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64" w:rsidRPr="005D72EF" w:rsidRDefault="005D72EF" w:rsidP="005D72EF">
      <w:pPr>
        <w:pStyle w:val="1"/>
        <w:rPr>
          <w:lang w:val="ru-RU"/>
        </w:rPr>
      </w:pPr>
      <w:r w:rsidRPr="005D72EF">
        <w:rPr>
          <w:lang w:val="ru-RU"/>
        </w:rPr>
        <w:t>Проблема разграничения сферы действия земельного и гражданского законодательства при регулировании земельных отношений</w:t>
      </w:r>
    </w:p>
    <w:p w:rsidR="005D72EF" w:rsidRPr="005D72EF" w:rsidRDefault="005D72EF" w:rsidP="005D72EF">
      <w:pPr>
        <w:rPr>
          <w:lang w:val="ru-RU"/>
        </w:rPr>
      </w:pPr>
      <w:bookmarkStart w:id="0" w:name="_GoBack"/>
      <w:r w:rsidRPr="005D72EF">
        <w:rPr>
          <w:lang w:val="ru-RU"/>
        </w:rPr>
        <w:t>Земельные отношения — одна из наиболее сложных и многогранных сфер правоотношений в обществе. Они возникают при использовании, распоряжении и охране земельного участка. Суть проблемы разграничения сферы действия земельного и гражданского законодательства заключается в определении компетенции данных двух видов законодательства пр</w:t>
      </w:r>
      <w:r>
        <w:rPr>
          <w:lang w:val="ru-RU"/>
        </w:rPr>
        <w:t>и регулировании этих отношений.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1. Значение земли как объекта правовой охраны.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Земля имеет особое значение для общества, поскольку она является не только природным ресурсом, но и основой для устойчивого развития экономики, жизнеобеспечения населения. В этой связи ее использование должно быть предметом юридического регулирования с целью защиты интересов государства, общества, индивидуальных владельцев.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2. Законодательство о</w:t>
      </w:r>
      <w:r>
        <w:rPr>
          <w:lang w:val="ru-RU"/>
        </w:rPr>
        <w:t xml:space="preserve"> </w:t>
      </w:r>
      <w:r w:rsidRPr="005D72EF">
        <w:rPr>
          <w:lang w:val="ru-RU"/>
        </w:rPr>
        <w:t>земельных отношениях.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Земельное законодательство регулирует отношения в сфере использования, распоряжения и охраны земельных участков. Оно определяет права и обязанности субъектов правоотношений, порядок осуществления землепользования, формы собственности на землю и прочие вопросы. Задачи данного законодательства — обеспечение устойчивого использования земельных ресурсов, сохранение экологической безопасности, урегулирование прав на землю.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3. Гражданское законодательство.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Гражданское законодательство имеет более широкий характер применения и регулирует все гражданские правоотношения в обществе. Оно охватывает такие аспекты как договорные отношения, собственность, наследование и другие гражданские институты.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4. Проблема разграничения компетенции двух видов законодательства.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Возникают сложности при определении границ между действием земельного и гражданского законодательства в некоторых случаях.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— Как определить, должны ли споры между соседями по поводу границ земельных участков рассматриваться в рамках гражданского или земельного законодательства?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— Какая форма собственности на землю преобладает в случаях передачи земельного участка наследникам?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Важно достигнуть баланса между двумя видами законодательства, чтобы обеспечить эффективное регулирование земельных отношений и защиту прав субъектов.</w:t>
      </w:r>
    </w:p>
    <w:p w:rsidR="005D72EF" w:rsidRPr="005D72EF" w:rsidRDefault="005D72EF" w:rsidP="005D72EF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5D72EF" w:rsidRPr="005D72EF" w:rsidRDefault="005D72EF" w:rsidP="005D72EF">
      <w:pPr>
        <w:rPr>
          <w:lang w:val="ru-RU"/>
        </w:rPr>
      </w:pPr>
      <w:r w:rsidRPr="005D72EF">
        <w:rPr>
          <w:lang w:val="ru-RU"/>
        </w:rPr>
        <w:t>Проблема разграничения сферы действия земельного и гражданского законодательства в земельных отношениях является актуальной, поскольку касается ключевой сферы правоотношений. Установление четких критериев разграничения и компетенции данных видов законодательства играет важную роль для правопорядка и стабильности в обществе.</w:t>
      </w:r>
      <w:bookmarkEnd w:id="0"/>
    </w:p>
    <w:sectPr w:rsidR="005D72EF" w:rsidRPr="005D72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5"/>
    <w:rsid w:val="00433225"/>
    <w:rsid w:val="005D72EF"/>
    <w:rsid w:val="009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2A70"/>
  <w15:chartTrackingRefBased/>
  <w15:docId w15:val="{B4B502C9-8ED6-481C-9324-A361B03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7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7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2023-07-26T19:47:00Z</dcterms:created>
  <dcterms:modified xsi:type="dcterms:W3CDTF">2023-07-26T19:52:00Z</dcterms:modified>
</cp:coreProperties>
</file>