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18" w:rsidRDefault="00EA5942" w:rsidP="00EA5942">
      <w:pPr>
        <w:pStyle w:val="1"/>
        <w:rPr>
          <w:lang w:val="ru-RU"/>
        </w:rPr>
      </w:pPr>
      <w:r w:rsidRPr="00EA5942">
        <w:rPr>
          <w:lang w:val="ru-RU"/>
        </w:rPr>
        <w:t>Национальность и личный статут юридического лица в международном частном праве</w:t>
      </w:r>
    </w:p>
    <w:p w:rsidR="00EA5942" w:rsidRPr="00EA5942" w:rsidRDefault="00EA5942" w:rsidP="00EA5942">
      <w:pPr>
        <w:rPr>
          <w:lang w:val="ru-RU"/>
        </w:rPr>
      </w:pPr>
      <w:r w:rsidRPr="00EA5942">
        <w:rPr>
          <w:lang w:val="ru-RU"/>
        </w:rPr>
        <w:t>В международном частном праве существуют различные проблемы, связанные с определением национальности и личного статута юридического лица. Эти вопросы возникают в связи с тем, что юридические лица могут быть зарегистрированы в одной стране, но иметь деятельность и имущество в другой стране. В этом случае возникают коллизионные вопросы, которые требуют решения в соответствии с международным частным правом.</w:t>
      </w:r>
    </w:p>
    <w:p w:rsidR="00EA5942" w:rsidRPr="00EA5942" w:rsidRDefault="00EA5942" w:rsidP="00EA5942">
      <w:pPr>
        <w:rPr>
          <w:lang w:val="ru-RU"/>
        </w:rPr>
      </w:pPr>
      <w:r w:rsidRPr="00EA5942">
        <w:rPr>
          <w:lang w:val="ru-RU"/>
        </w:rPr>
        <w:t>Определение национальности юридического лица является важным аспектом международного частного права. Национальность юридического лица определяется в соответствии с законодательством государства, в котором оно зарегистрировано. Однако, если юридическое лицо имеет деятельность и имущество в другой стране, возникает вопрос о применимом праве к его деятельности и имуществу. В этом случае применяются правила международного частного права, которые определяют, какое законодательство будет применяться к деятельности и имуществу юридического лица.</w:t>
      </w:r>
    </w:p>
    <w:p w:rsidR="00EA5942" w:rsidRPr="00EA5942" w:rsidRDefault="00EA5942" w:rsidP="00EA5942">
      <w:pPr>
        <w:rPr>
          <w:lang w:val="ru-RU"/>
        </w:rPr>
      </w:pPr>
      <w:r w:rsidRPr="00EA5942">
        <w:rPr>
          <w:lang w:val="ru-RU"/>
        </w:rPr>
        <w:t>Личный статут юридического лица также является важным аспектом международного частного права. Личный статут определяет правовой статус юридического лица, его права и обязанности. В связи с этим возникают вопросы о применимом праве к личному статуту юридического лица. В этом случае применяются правила международного частного права, которые определяют, какое законодательство будет применяться к личному статуту юридического лица.</w:t>
      </w:r>
    </w:p>
    <w:p w:rsidR="00EA5942" w:rsidRPr="00EA5942" w:rsidRDefault="00EA5942" w:rsidP="00EA5942">
      <w:pPr>
        <w:rPr>
          <w:lang w:val="ru-RU"/>
        </w:rPr>
      </w:pPr>
      <w:r w:rsidRPr="00EA5942">
        <w:rPr>
          <w:lang w:val="ru-RU"/>
        </w:rPr>
        <w:t>Одним из наиболее важных инструментов, которые используются для решения проблем национальности и личного статута юридического лица в международном частном праве, являются конвенции Гаагской конференции по международному частному праву. Некоторые из наиболее важных конвенций в этой области включают:</w:t>
      </w:r>
    </w:p>
    <w:p w:rsidR="00EA5942" w:rsidRPr="00EA5942" w:rsidRDefault="00EA5942" w:rsidP="00EA5942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EA5942">
        <w:rPr>
          <w:lang w:val="ru-RU"/>
        </w:rPr>
        <w:t>Конвенция Гаагской конференции о праве, применимом к договорным обязательствам (1980 г.) - эта конвенция определяет, какое законодательство будет применяться к договорным обязательствам между различными странами.</w:t>
      </w:r>
    </w:p>
    <w:p w:rsidR="00EA5942" w:rsidRPr="00EA5942" w:rsidRDefault="00EA5942" w:rsidP="00EA5942">
      <w:pPr>
        <w:pStyle w:val="a3"/>
        <w:numPr>
          <w:ilvl w:val="0"/>
          <w:numId w:val="2"/>
        </w:numPr>
        <w:rPr>
          <w:lang w:val="ru-RU"/>
        </w:rPr>
      </w:pPr>
      <w:r w:rsidRPr="00EA5942">
        <w:rPr>
          <w:lang w:val="ru-RU"/>
        </w:rPr>
        <w:t>Конвенция Гаагской конференции о праве, применимом к наследственным делам (1989 г.) - эта конвенция определяет, какое законодательство будет применяться к наследственным делам между различными странами.</w:t>
      </w:r>
    </w:p>
    <w:p w:rsidR="00EA5942" w:rsidRPr="00EA5942" w:rsidRDefault="00EA5942" w:rsidP="00EA5942">
      <w:pPr>
        <w:pStyle w:val="a3"/>
        <w:numPr>
          <w:ilvl w:val="0"/>
          <w:numId w:val="2"/>
        </w:numPr>
        <w:rPr>
          <w:lang w:val="ru-RU"/>
        </w:rPr>
      </w:pPr>
      <w:r w:rsidRPr="00EA5942">
        <w:rPr>
          <w:lang w:val="ru-RU"/>
        </w:rPr>
        <w:t xml:space="preserve">Конвенция </w:t>
      </w:r>
      <w:bookmarkEnd w:id="0"/>
      <w:r w:rsidRPr="00EA5942">
        <w:rPr>
          <w:lang w:val="ru-RU"/>
        </w:rPr>
        <w:t>Гаагской конференции о праве, применимом к семейным отношениям и отношениям с ребенком (1996 г.) - эта конвенция определяет, какое законодательство будет применяться к семейным отношениям и отношениям с ребенком между различными странами.</w:t>
      </w:r>
    </w:p>
    <w:p w:rsidR="00EA5942" w:rsidRPr="00EA5942" w:rsidRDefault="00EA5942" w:rsidP="00EA5942">
      <w:pPr>
        <w:rPr>
          <w:lang w:val="ru-RU"/>
        </w:rPr>
      </w:pPr>
      <w:r w:rsidRPr="00EA5942">
        <w:rPr>
          <w:lang w:val="ru-RU"/>
        </w:rPr>
        <w:t>Таким образом, национальность и личный статут юридического лица являются важными аспектами международного частного права. Возникающие в связи с этим коллизионные вопросы решаются в соответствии с правилами международного частного права, а также с помощью конвенций и других документов, разработанных международными организациями, такими как ГКМЧП. Развитие и совершенствование работы этих организаций является важным направлением для эффективного регулирования отношений между участниками международных отношений.</w:t>
      </w:r>
    </w:p>
    <w:sectPr w:rsidR="00EA5942" w:rsidRPr="00EA59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57E"/>
    <w:multiLevelType w:val="hybridMultilevel"/>
    <w:tmpl w:val="157ED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178A"/>
    <w:multiLevelType w:val="hybridMultilevel"/>
    <w:tmpl w:val="741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E8"/>
    <w:rsid w:val="006E04E8"/>
    <w:rsid w:val="00AE3218"/>
    <w:rsid w:val="00E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31F2"/>
  <w15:chartTrackingRefBased/>
  <w15:docId w15:val="{D717B2EA-0D36-42E7-AFC0-6BF0E3B0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A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2023-07-27T19:29:00Z</dcterms:created>
  <dcterms:modified xsi:type="dcterms:W3CDTF">2023-07-27T19:30:00Z</dcterms:modified>
</cp:coreProperties>
</file>