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BC" w:rsidRPr="00097D23" w:rsidRDefault="00097D23" w:rsidP="00097D23">
      <w:pPr>
        <w:pStyle w:val="1"/>
        <w:rPr>
          <w:lang w:val="ru-RU"/>
        </w:rPr>
      </w:pPr>
      <w:r w:rsidRPr="00097D23">
        <w:rPr>
          <w:lang w:val="ru-RU"/>
        </w:rPr>
        <w:t>Современная система специальных налоговых режимов</w:t>
      </w:r>
    </w:p>
    <w:p w:rsidR="00097D23" w:rsidRPr="00097D23" w:rsidRDefault="00097D23" w:rsidP="00097D23">
      <w:pPr>
        <w:rPr>
          <w:lang w:val="ru-RU"/>
        </w:rPr>
      </w:pPr>
      <w:bookmarkStart w:id="0" w:name="_GoBack"/>
      <w:r w:rsidRPr="00097D23">
        <w:rPr>
          <w:lang w:val="ru-RU"/>
        </w:rPr>
        <w:t>Налогообложение является одной из основных функций государства, позволяющей обеспечить его финансовую устойчивость и развитие. Однако в условиях современной экономики стандартные налоговые режимы могут быть недостаточно эффективными и несправедливыми для определенных категорий предпринимателей. В связи с этим возникла необходимость создания специальных налоговых режимов, которые позволяют гибко учитывать особенности различных видов деятельности и стимулировать экономическую активность в определенных отраслях.</w:t>
      </w:r>
    </w:p>
    <w:p w:rsidR="00097D23" w:rsidRPr="00097D23" w:rsidRDefault="00097D23" w:rsidP="00097D23">
      <w:pPr>
        <w:rPr>
          <w:lang w:val="ru-RU"/>
        </w:rPr>
      </w:pPr>
      <w:r w:rsidRPr="00097D23">
        <w:rPr>
          <w:lang w:val="ru-RU"/>
        </w:rPr>
        <w:t>Система специальных налоговых режимов в России представлена широким спектром инструментов, которые могут быть применимы для различных категорий предпринимателей. Один из таких инструментов — упрощенная система налогообложения (УСН). УСН применима для малого бизнеса с годовой выручкой, не превышающей определенный порог. Подобный режим позволяет снизить налоговую нагрузку и упростить процедуру расчета налогов.</w:t>
      </w:r>
    </w:p>
    <w:p w:rsidR="00097D23" w:rsidRPr="00097D23" w:rsidRDefault="00097D23" w:rsidP="00097D23">
      <w:pPr>
        <w:rPr>
          <w:lang w:val="ru-RU"/>
        </w:rPr>
      </w:pPr>
      <w:r w:rsidRPr="00097D23">
        <w:rPr>
          <w:lang w:val="ru-RU"/>
        </w:rPr>
        <w:t>Еще один специальный налоговый режим — единый сельскохозяйственный налог (ЕСХН). Он предназначен для индивидуальных предпринимателей и компаний, занимающихся сельским хозяйством. ЕСХН имеет фиксированный размер ставки и уменьшает налоговую нагрузку для аграрных предприятий.</w:t>
      </w:r>
    </w:p>
    <w:p w:rsidR="00097D23" w:rsidRPr="00097D23" w:rsidRDefault="00097D23" w:rsidP="00097D23">
      <w:pPr>
        <w:rPr>
          <w:lang w:val="ru-RU"/>
        </w:rPr>
      </w:pPr>
      <w:r w:rsidRPr="00097D23">
        <w:rPr>
          <w:lang w:val="ru-RU"/>
        </w:rPr>
        <w:t>Кроме того, в России существует система патентного налогообложения. Она применима для определенных видов деятельности, таких как услуги в сфере бытового обслуживания или производства товаров ручной работы. Предприниматель, выбравший этот режим, платит фиксированную ежеквартальную сумму, которая не зависит от фактической выручки.</w:t>
      </w:r>
    </w:p>
    <w:p w:rsidR="00097D23" w:rsidRPr="00097D23" w:rsidRDefault="00097D23" w:rsidP="00097D23">
      <w:pPr>
        <w:rPr>
          <w:lang w:val="ru-RU"/>
        </w:rPr>
      </w:pPr>
      <w:r w:rsidRPr="00097D23">
        <w:rPr>
          <w:lang w:val="ru-RU"/>
        </w:rPr>
        <w:t>Однако необходимо отметить, что использование специальных налоговых режимов может иметь как положительные, так и отрицательные последствия. С одной стороны, такие режимы позволяют упростить налоговую декларацию и уменьшить налоговую нагрузку, что способствует развитию малого и среднего бизнеса. С другой стороны, некоторые эксперты считают, что применение специальных режимов может создать несправедливые условия конкуренции между предприятиями.</w:t>
      </w:r>
    </w:p>
    <w:p w:rsidR="00097D23" w:rsidRPr="00097D23" w:rsidRDefault="00097D23" w:rsidP="00097D23">
      <w:pPr>
        <w:rPr>
          <w:lang w:val="ru-RU"/>
        </w:rPr>
      </w:pPr>
      <w:r w:rsidRPr="00097D23">
        <w:rPr>
          <w:lang w:val="ru-RU"/>
        </w:rPr>
        <w:t>В целом, система специальных налоговых режимов является важным инструментом государственной политики по поддержке различных сфер экономики. Она позволяет адаптировать налоговое законодательство к особенностям отрасли и создавать благоприятные условия для предпринимателей. Однако использование таких режимов должно быть тщательно продумано и сбалансировано, чтобы избежать негативных последствий для экономической системы в целом.</w:t>
      </w:r>
      <w:bookmarkEnd w:id="0"/>
    </w:p>
    <w:sectPr w:rsidR="00097D23" w:rsidRPr="00097D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06"/>
    <w:rsid w:val="00097D23"/>
    <w:rsid w:val="00A650BC"/>
    <w:rsid w:val="00C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C1FC"/>
  <w15:chartTrackingRefBased/>
  <w15:docId w15:val="{23E3D74C-5D92-42E5-A066-87ADEBD2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D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2023-07-27T20:55:00Z</dcterms:created>
  <dcterms:modified xsi:type="dcterms:W3CDTF">2023-07-27T20:55:00Z</dcterms:modified>
</cp:coreProperties>
</file>