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706" w:rsidRDefault="009D72C9" w:rsidP="009D72C9">
      <w:pPr>
        <w:pStyle w:val="1"/>
        <w:rPr>
          <w:lang w:val="ru-RU"/>
        </w:rPr>
      </w:pPr>
      <w:r w:rsidRPr="009D72C9">
        <w:rPr>
          <w:lang w:val="ru-RU"/>
        </w:rPr>
        <w:t>Правовые основы валютного регулирования в РФ</w:t>
      </w:r>
    </w:p>
    <w:p w:rsidR="009D72C9" w:rsidRPr="009D72C9" w:rsidRDefault="009D72C9" w:rsidP="009D72C9">
      <w:pPr>
        <w:rPr>
          <w:lang w:val="ru-RU"/>
        </w:rPr>
      </w:pPr>
      <w:bookmarkStart w:id="0" w:name="_GoBack"/>
      <w:r w:rsidRPr="009D72C9">
        <w:rPr>
          <w:lang w:val="ru-RU"/>
        </w:rPr>
        <w:t>Валютное регулирование — это совокупность законов, подзаконных актов и других документов, регулирующих денежное обращение в экономике Российской Федерации. Валютное регулирование в России в значительной степени обеспечивается финансовым правом. В данной статье представлен обзор правовых основ валютного регулирования в России, включая соответствующие законодательные акты, международные договоры и административные регламенты.</w:t>
      </w:r>
    </w:p>
    <w:p w:rsidR="009D72C9" w:rsidRPr="009D72C9" w:rsidRDefault="009D72C9" w:rsidP="009D72C9">
      <w:pPr>
        <w:rPr>
          <w:lang w:val="ru-RU"/>
        </w:rPr>
      </w:pPr>
      <w:r w:rsidRPr="009D72C9">
        <w:rPr>
          <w:lang w:val="ru-RU"/>
        </w:rPr>
        <w:t>Конституция Российской Федерации содержит ряд положений, связанных с валютным регулированием. Статья 47 гласит: «Деньги и другие платежные средства обращаются на территории Российской Федерации в соответствии с федеральными законами». Это устанавливает общие принципы, касающиеся законного платежного средства в России, а также государственных гарантий по долговым обязательствам граждан и организаций, расположенных на территории России. Кроме того, статья 77 устанавливает, что операции с иностранной валютой регулируются специальным законом, принимаемым федеральными органами власти. Данное положение устанавливает основы регулирования валютных операций в пределах России и разрешает проведение определенных операций с валютами других стран уполномоченными учреждениями, такими как банки и государственные организации.</w:t>
      </w:r>
    </w:p>
    <w:p w:rsidR="009D72C9" w:rsidRPr="009D72C9" w:rsidRDefault="009D72C9" w:rsidP="009D72C9">
      <w:pPr>
        <w:rPr>
          <w:lang w:val="ru-RU"/>
        </w:rPr>
      </w:pPr>
      <w:r w:rsidRPr="009D72C9">
        <w:rPr>
          <w:lang w:val="ru-RU"/>
        </w:rPr>
        <w:t xml:space="preserve">Основным нормативным актом в области валютного регулирования является Федеральный закон № 173-ФЗ «О валютном регулировании» (далее — Закон о валютном регулировании). Закон о валютном регулировании устанавливает общие принципы обращения валют на территории России и регулирует различные виды деятельности, связанные с валютными операциями, включая перемещение через таможенные границы товаров, стоимость которых выражена в </w:t>
      </w:r>
      <w:proofErr w:type="spellStart"/>
      <w:r w:rsidRPr="009D72C9">
        <w:rPr>
          <w:lang w:val="ru-RU"/>
        </w:rPr>
        <w:t>нерублевых</w:t>
      </w:r>
      <w:proofErr w:type="spellEnd"/>
      <w:r w:rsidRPr="009D72C9">
        <w:rPr>
          <w:lang w:val="ru-RU"/>
        </w:rPr>
        <w:t xml:space="preserve"> валютах, а также перевод за границу физическими или юридическими лицами, осуществляющими деятельность на территории России в предпринимательских целях или в целях извлечения прибыли, по льготному курсу или без налогообложения соответственно — такие переводы осуществляются только при наличии специального разрешения, выдаваемого соответственно Центральным банком или Федеральной налоговой службой после согласования с уполномоченным министерством (например, Министерством финансового развития РФ).</w:t>
      </w:r>
    </w:p>
    <w:p w:rsidR="009D72C9" w:rsidRPr="009D72C9" w:rsidRDefault="009D72C9" w:rsidP="009D72C9">
      <w:pPr>
        <w:rPr>
          <w:lang w:val="ru-RU"/>
        </w:rPr>
      </w:pPr>
      <w:r w:rsidRPr="009D72C9">
        <w:rPr>
          <w:lang w:val="ru-RU"/>
        </w:rPr>
        <w:t>Важную роль в регулировании валютной деятельности, осуществляемой в пределах России, играют также международные соглашения, например, заключенные странами-участницами Генерального соглашения по тарифам и торговле (ГАТТ), договор о Союзном государстве (ДСГ) между Белоруссией, Казахстаном и Россией и т. </w:t>
      </w:r>
      <w:proofErr w:type="gramStart"/>
      <w:r w:rsidRPr="009D72C9">
        <w:rPr>
          <w:lang w:val="ru-RU"/>
        </w:rPr>
        <w:t>д..</w:t>
      </w:r>
      <w:proofErr w:type="gramEnd"/>
      <w:r w:rsidRPr="009D72C9">
        <w:rPr>
          <w:lang w:val="ru-RU"/>
        </w:rPr>
        <w:t xml:space="preserve"> В дополнение к этим международным соглашениям существует множество нормативных актов центральных банков, направленных на контроль поведения денежной массы во время финансовых кризисов или обеспечение стабильности по отношению к колебаниям, вызванным внешними факторами, такими как изменение процентных ставок и т. </w:t>
      </w:r>
      <w:proofErr w:type="gramStart"/>
      <w:r w:rsidRPr="009D72C9">
        <w:rPr>
          <w:lang w:val="ru-RU"/>
        </w:rPr>
        <w:t>д..</w:t>
      </w:r>
      <w:proofErr w:type="gramEnd"/>
      <w:r w:rsidRPr="009D72C9">
        <w:rPr>
          <w:lang w:val="ru-RU"/>
        </w:rPr>
        <w:t xml:space="preserve"> Известно, что такие нормативные акты центральных банков предотвращают утечку капитала в кризисные периоды, что позволяет гражданам быть более уверенными в сохранности своих сбережений/инвестиций, сохраняя баланс между такими аспектами, как глобальная конкурентоспособность и поддержание/управление внутренними ценами и т. д.</w:t>
      </w:r>
    </w:p>
    <w:p w:rsidR="009D72C9" w:rsidRDefault="009D72C9" w:rsidP="009D72C9">
      <w:pPr>
        <w:rPr>
          <w:lang w:val="ru-RU"/>
        </w:rPr>
      </w:pPr>
      <w:r w:rsidRPr="009D72C9">
        <w:rPr>
          <w:lang w:val="ru-RU"/>
        </w:rPr>
        <w:t>Административные регламенты, разрабатываемые различными государственными органами, также играют важную роль в обеспечении эффективного внедрения и реализации механизмов, связанных с вышеупомянутой законодательной базой, например, правила и процедуры, устанавливающие требования к отчетности субъектов, участвующих в любых финансовых операциях, связанных с мультивалютным аспектом,</w:t>
      </w:r>
      <w:r>
        <w:rPr>
          <w:lang w:val="ru-RU"/>
        </w:rPr>
        <w:t xml:space="preserve"> </w:t>
      </w:r>
      <w:r w:rsidRPr="009D72C9">
        <w:rPr>
          <w:lang w:val="ru-RU"/>
        </w:rPr>
        <w:t xml:space="preserve">— предоставляют государственным органам возможность выявлять </w:t>
      </w:r>
      <w:r w:rsidRPr="009D72C9">
        <w:rPr>
          <w:lang w:val="ru-RU"/>
        </w:rPr>
        <w:lastRenderedPageBreak/>
        <w:t xml:space="preserve">подозрительные финансовые схемы, которые могут угрожать национальным интересам, при этом пытаясь сохранить баланс между необходимыми мерами защиты банковской системы и требованиями стабильности, предъявляемыми на международном уровне, и т. д.. Соглашения об обмене информацией между международными органами могут стать еще одним примером сотрудничества, необходимого для решения актуальных задач, которые ставит перед нами современный финансовый мир, сохранения экономической целостности страны, </w:t>
      </w:r>
      <w:r>
        <w:rPr>
          <w:lang w:val="ru-RU"/>
        </w:rPr>
        <w:t>денежной системы, ее интересов.</w:t>
      </w:r>
    </w:p>
    <w:p w:rsidR="009D72C9" w:rsidRDefault="009D72C9" w:rsidP="009D72C9">
      <w:pPr>
        <w:rPr>
          <w:lang w:val="ru-RU"/>
        </w:rPr>
      </w:pPr>
      <w:r w:rsidRPr="009D72C9">
        <w:rPr>
          <w:lang w:val="ru-RU"/>
        </w:rPr>
        <w:t xml:space="preserve">Наконец, судебные решения, вынесенные судами всех уровней по всему региону, могли бы дополнить некоторые пробелы в общей картине существующей нормативно-правовой базы определениями, применимыми в конкретном времени, ясностью для понимания пользователями </w:t>
      </w:r>
      <w:r>
        <w:rPr>
          <w:lang w:val="ru-RU"/>
        </w:rPr>
        <w:t>практик в определенных областях.</w:t>
      </w:r>
      <w:r w:rsidRPr="009D72C9">
        <w:rPr>
          <w:lang w:val="ru-RU"/>
        </w:rPr>
        <w:t xml:space="preserve"> </w:t>
      </w:r>
    </w:p>
    <w:p w:rsidR="009D72C9" w:rsidRPr="009D72C9" w:rsidRDefault="009D72C9" w:rsidP="009D72C9">
      <w:pPr>
        <w:rPr>
          <w:lang w:val="ru-RU"/>
        </w:rPr>
      </w:pPr>
      <w:r w:rsidRPr="009D72C9">
        <w:rPr>
          <w:lang w:val="ru-RU"/>
        </w:rPr>
        <w:t>В заключение можно отметить, что в Российской Федерации существует множество законов, охватывающих различные аспекты валютного регулирования, учитывая сложный транснациональный характер регулирования данной сферы, государство приняло участие на национальном уровне, дополнив его наднациональным уровнем, обеспечив наилучшие результаты безопасности пользователей денежных систем как внутренних, так и внешних</w:t>
      </w:r>
      <w:r>
        <w:rPr>
          <w:lang w:val="ru-RU"/>
        </w:rPr>
        <w:t>.</w:t>
      </w:r>
      <w:bookmarkEnd w:id="0"/>
    </w:p>
    <w:sectPr w:rsidR="009D72C9" w:rsidRPr="009D72C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1A"/>
    <w:rsid w:val="006A411A"/>
    <w:rsid w:val="008F7706"/>
    <w:rsid w:val="009D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04A7"/>
  <w15:chartTrackingRefBased/>
  <w15:docId w15:val="{5E8835D5-AD79-4645-8D81-09C8670A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72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2C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722</Words>
  <Characters>4121</Characters>
  <Application>Microsoft Office Word</Application>
  <DocSecurity>0</DocSecurity>
  <Lines>34</Lines>
  <Paragraphs>9</Paragraphs>
  <ScaleCrop>false</ScaleCrop>
  <Company>SPecialiST RePack</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2023-07-31T18:38:00Z</dcterms:created>
  <dcterms:modified xsi:type="dcterms:W3CDTF">2023-07-31T18:40:00Z</dcterms:modified>
</cp:coreProperties>
</file>