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A5" w:rsidRDefault="008D0F5E" w:rsidP="008D0F5E">
      <w:pPr>
        <w:pStyle w:val="1"/>
        <w:rPr>
          <w:lang w:val="ru-RU"/>
        </w:rPr>
      </w:pPr>
      <w:r w:rsidRPr="008D0F5E">
        <w:rPr>
          <w:lang w:val="ru-RU"/>
        </w:rPr>
        <w:t>Система финансово-кредитных органов РФ, их правовое положение и функции</w:t>
      </w:r>
    </w:p>
    <w:p w:rsidR="008D0F5E" w:rsidRPr="008D0F5E" w:rsidRDefault="008D0F5E" w:rsidP="008D0F5E">
      <w:pPr>
        <w:rPr>
          <w:lang w:val="ru-RU"/>
        </w:rPr>
      </w:pPr>
      <w:bookmarkStart w:id="0" w:name="_GoBack"/>
      <w:r w:rsidRPr="008D0F5E">
        <w:rPr>
          <w:lang w:val="ru-RU"/>
        </w:rPr>
        <w:t>Система финансово-кредитных органов Российской Федерации играет существенную роль в правовой системе страны. Финансовое законодательство, также известное как финансовое регулирование или законодательство,</w:t>
      </w:r>
      <w:r>
        <w:rPr>
          <w:lang w:val="ru-RU"/>
        </w:rPr>
        <w:t xml:space="preserve"> </w:t>
      </w:r>
      <w:r w:rsidRPr="008D0F5E">
        <w:rPr>
          <w:lang w:val="ru-RU"/>
        </w:rPr>
        <w:t>— это законы, регулирующие все аспекты финансово-хозяйственной деятельности. Правовой статус и функции этих органов определяются такими законами, которые устанавливают их соответствующие обязанности и полномочия.</w:t>
      </w:r>
    </w:p>
    <w:p w:rsidR="008D0F5E" w:rsidRPr="008D0F5E" w:rsidRDefault="008D0F5E" w:rsidP="008D0F5E">
      <w:pPr>
        <w:rPr>
          <w:lang w:val="ru-RU"/>
        </w:rPr>
      </w:pPr>
      <w:r w:rsidRPr="008D0F5E">
        <w:rPr>
          <w:lang w:val="ru-RU"/>
        </w:rPr>
        <w:t>Финансовое право — это отрасль публичного права, регулирующая финансовую и денежную деятельность в Российской Федерации. Оно направлено на обеспечение устойчивого развития экономики и эффективного использования ресурсов путем обеспечения соблюдения различными заинтересованными сторонами нормативных актов, касающихся управления денежными средствами, защиты прав потребителей, банковской деятельности, операций на рынке ценных бумаг, проведения денежно-кредитной политики, правил рыночной конкуренции и т. д.</w:t>
      </w:r>
    </w:p>
    <w:p w:rsidR="008D0F5E" w:rsidRPr="008D0F5E" w:rsidRDefault="008D0F5E" w:rsidP="008D0F5E">
      <w:pPr>
        <w:rPr>
          <w:lang w:val="ru-RU"/>
        </w:rPr>
      </w:pPr>
      <w:r w:rsidRPr="008D0F5E">
        <w:rPr>
          <w:lang w:val="ru-RU"/>
        </w:rPr>
        <w:t>Для создания эффективной системы регулирования деятельности банков, страховых компаний и других финансовых институтов в России существует определенный перечень основных целей, которые необходимо учитывать:</w:t>
      </w:r>
    </w:p>
    <w:p w:rsidR="008D0F5E" w:rsidRPr="008D0F5E" w:rsidRDefault="008D0F5E" w:rsidP="008D0F5E">
      <w:pPr>
        <w:pStyle w:val="a3"/>
        <w:numPr>
          <w:ilvl w:val="0"/>
          <w:numId w:val="2"/>
        </w:numPr>
        <w:rPr>
          <w:lang w:val="ru-RU"/>
        </w:rPr>
      </w:pPr>
      <w:r w:rsidRPr="008D0F5E">
        <w:rPr>
          <w:lang w:val="ru-RU"/>
        </w:rPr>
        <w:t>Обеспечение открытого доступа граждан к достоверной информации о системе государственного регулирования;</w:t>
      </w:r>
    </w:p>
    <w:p w:rsidR="008D0F5E" w:rsidRPr="008D0F5E" w:rsidRDefault="008D0F5E" w:rsidP="008D0F5E">
      <w:pPr>
        <w:pStyle w:val="a3"/>
        <w:numPr>
          <w:ilvl w:val="0"/>
          <w:numId w:val="2"/>
        </w:numPr>
        <w:rPr>
          <w:lang w:val="ru-RU"/>
        </w:rPr>
      </w:pPr>
      <w:r w:rsidRPr="008D0F5E">
        <w:rPr>
          <w:lang w:val="ru-RU"/>
        </w:rPr>
        <w:t>Усиление координации между всеми сторонами, связанными с государственным контролем за деятельностью банков;</w:t>
      </w:r>
    </w:p>
    <w:p w:rsidR="008D0F5E" w:rsidRPr="008D0F5E" w:rsidRDefault="008D0F5E" w:rsidP="008D0F5E">
      <w:pPr>
        <w:pStyle w:val="a3"/>
        <w:numPr>
          <w:ilvl w:val="0"/>
          <w:numId w:val="2"/>
        </w:numPr>
        <w:rPr>
          <w:lang w:val="ru-RU"/>
        </w:rPr>
      </w:pPr>
      <w:r w:rsidRPr="008D0F5E">
        <w:rPr>
          <w:lang w:val="ru-RU"/>
        </w:rPr>
        <w:t>Внедрение мер защиты от недобросовестной торговой практики;</w:t>
      </w:r>
    </w:p>
    <w:p w:rsidR="008D0F5E" w:rsidRPr="008D0F5E" w:rsidRDefault="008D0F5E" w:rsidP="008D0F5E">
      <w:pPr>
        <w:pStyle w:val="a3"/>
        <w:numPr>
          <w:ilvl w:val="0"/>
          <w:numId w:val="2"/>
        </w:numPr>
        <w:rPr>
          <w:lang w:val="ru-RU"/>
        </w:rPr>
      </w:pPr>
      <w:r w:rsidRPr="008D0F5E">
        <w:rPr>
          <w:lang w:val="ru-RU"/>
        </w:rPr>
        <w:t>разработка средств защиты потребителей от возможных рисков, связанных с использованием банковских услуг, и т. д.</w:t>
      </w:r>
    </w:p>
    <w:p w:rsidR="008D0F5E" w:rsidRPr="008D0F5E" w:rsidRDefault="008D0F5E" w:rsidP="008D0F5E">
      <w:pPr>
        <w:rPr>
          <w:lang w:val="ru-RU"/>
        </w:rPr>
      </w:pPr>
      <w:r w:rsidRPr="008D0F5E">
        <w:rPr>
          <w:lang w:val="ru-RU"/>
        </w:rPr>
        <w:t>В соответствии с действующим в России законодательством по этим вопросам каждый орган имеет свои специфические функции, но в некоторых случаях их функции пересекаются: Центральный банк (Банк России) определяет валютную политику, в том числе устанавливает курсы валют, регулирует выдачу кредитов банками; Агентство по страхованию вкладов (АСВ) предоставляет гарантии по вкладам в уполномоченных банках; Федеральная служба по финансовым рынкам осуществляет лицензирование банков и брокерских компаний; Федеральная налоговая служба контролирует вычеты подоходного налога с банковских процентов; Государственная корпорация Банк ВТБ осуществляет розничные банковские операции под контролем государства. Министерство финансов предоставляет государственные гарантии по обязательствам банков, а Федеральная антимонопольная служба занимается вопросами монопольной практики, в том числе налагает штрафы на компании (в том числе и на банки), нарушающие антимонопольные правила. Кроме того, Федеральный совет безопасности рассматривает существующие политики, касающиеся мер безопасности, принимаемых банками для защиты средств клиентов, и при необходимости обновляет их.</w:t>
      </w:r>
    </w:p>
    <w:p w:rsidR="008D0F5E" w:rsidRPr="008D0F5E" w:rsidRDefault="008D0F5E" w:rsidP="008D0F5E">
      <w:pPr>
        <w:rPr>
          <w:lang w:val="ru-RU"/>
        </w:rPr>
      </w:pPr>
      <w:r w:rsidRPr="008D0F5E">
        <w:rPr>
          <w:lang w:val="ru-RU"/>
        </w:rPr>
        <w:t xml:space="preserve">Наконец, следует отметить, что органы финансового регулирования также играют важную роль в обеспечении безопасного доступа населения к различным потребительским услугам, например, к договорам кредитования домашнего бизнеса и т. д., поэтому этот аспект также играет важную роль в общей системе банковского регулирования в России. Все эти органы вносят свой уникальный вклад в </w:t>
      </w:r>
      <w:r w:rsidRPr="008D0F5E">
        <w:rPr>
          <w:lang w:val="ru-RU"/>
        </w:rPr>
        <w:lastRenderedPageBreak/>
        <w:t>обеспечение общего соблюдения законодательства и в то же время поддерживают стабильность всей экономики в целом.</w:t>
      </w:r>
      <w:bookmarkEnd w:id="0"/>
    </w:p>
    <w:sectPr w:rsidR="008D0F5E" w:rsidRPr="008D0F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99D"/>
    <w:multiLevelType w:val="hybridMultilevel"/>
    <w:tmpl w:val="13A4D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44B74"/>
    <w:multiLevelType w:val="hybridMultilevel"/>
    <w:tmpl w:val="47A01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99"/>
    <w:rsid w:val="004025A5"/>
    <w:rsid w:val="00554E99"/>
    <w:rsid w:val="008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15D7"/>
  <w15:chartTrackingRefBased/>
  <w15:docId w15:val="{57C1764B-29DD-4CE9-BFB5-D4B0D553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D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2023-07-31T18:42:00Z</dcterms:created>
  <dcterms:modified xsi:type="dcterms:W3CDTF">2023-07-31T18:44:00Z</dcterms:modified>
</cp:coreProperties>
</file>