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67E" w:rsidRPr="002D1039" w:rsidRDefault="002D1039" w:rsidP="002D1039">
      <w:pPr>
        <w:pStyle w:val="1"/>
        <w:rPr>
          <w:lang w:val="ru-RU"/>
        </w:rPr>
      </w:pPr>
      <w:r w:rsidRPr="002D1039">
        <w:rPr>
          <w:lang w:val="ru-RU"/>
        </w:rPr>
        <w:t>Теоретические проблемы и перспективы развития финансового права в РФ</w:t>
      </w:r>
    </w:p>
    <w:p w:rsidR="002D1039" w:rsidRPr="002D1039" w:rsidRDefault="002D1039" w:rsidP="002D1039">
      <w:pPr>
        <w:rPr>
          <w:lang w:val="ru-RU"/>
        </w:rPr>
      </w:pPr>
      <w:bookmarkStart w:id="0" w:name="_GoBack"/>
      <w:r w:rsidRPr="002D1039">
        <w:rPr>
          <w:lang w:val="ru-RU"/>
        </w:rPr>
        <w:t xml:space="preserve">Развитие финансового права в Российской Федерации уже давно является предметом теоретических дискуссий и сложных правовых споров. Финансовое право затрагивает широкий круг вопросов — от налогообложения и бюджетирования до регулирования банковской деятельности и ценных бумаг. Поэтому понимание того, как применять существующие законы в новых контекстах, может стать сложной задачей для российских юристов, особенно когда речь идет о таких новых технологиях, как </w:t>
      </w:r>
      <w:proofErr w:type="spellStart"/>
      <w:r w:rsidRPr="002D1039">
        <w:rPr>
          <w:lang w:val="ru-RU"/>
        </w:rPr>
        <w:t>криптовалюта</w:t>
      </w:r>
      <w:proofErr w:type="spellEnd"/>
      <w:r w:rsidRPr="002D1039">
        <w:rPr>
          <w:lang w:val="ru-RU"/>
        </w:rPr>
        <w:t>. В данной статье мы проанализируем текущее состояние финансового права в Российской Федерации и рассмотрим возможные пути его дальнейшего развития.</w:t>
      </w:r>
    </w:p>
    <w:p w:rsidR="002D1039" w:rsidRPr="002D1039" w:rsidRDefault="002D1039" w:rsidP="002D1039">
      <w:pPr>
        <w:rPr>
          <w:lang w:val="ru-RU"/>
        </w:rPr>
      </w:pPr>
      <w:r w:rsidRPr="002D1039">
        <w:rPr>
          <w:lang w:val="ru-RU"/>
        </w:rPr>
        <w:t>В настоящее время нормативно-правовая база, регулирующая вопросы, связанные с финансами в Российской Федерации, состоит из актов, принятых как федеральными органами власти, так и региональными. Это, в частности, законы, касающиеся налогов, валютного контроля, платежных услуг, регулирования страхования. Однако многие из этих законов устарели или в них отсутствуют важные детали, которые могли бы помочь специалистам более эффективно консультировать по конкретным вопросам, связанным с финансовым правом.</w:t>
      </w:r>
    </w:p>
    <w:p w:rsidR="002D1039" w:rsidRPr="002D1039" w:rsidRDefault="002D1039" w:rsidP="002D1039">
      <w:pPr>
        <w:rPr>
          <w:lang w:val="ru-RU"/>
        </w:rPr>
      </w:pPr>
      <w:r w:rsidRPr="002D1039">
        <w:rPr>
          <w:lang w:val="ru-RU"/>
        </w:rPr>
        <w:t xml:space="preserve">Еще больше осложняет ситуацию широкий спектр технологических достижений, произошедших в мире с момента появления этих законов: такие инновации, как искусственный интеллект (ИИ) и технология </w:t>
      </w:r>
      <w:proofErr w:type="spellStart"/>
      <w:r w:rsidRPr="002D1039">
        <w:rPr>
          <w:lang w:val="ru-RU"/>
        </w:rPr>
        <w:t>блокчейн</w:t>
      </w:r>
      <w:proofErr w:type="spellEnd"/>
      <w:r w:rsidRPr="002D1039">
        <w:rPr>
          <w:lang w:val="ru-RU"/>
        </w:rPr>
        <w:t xml:space="preserve">, размыли традиционные границы, связанные с конфиденциальностью данных, а </w:t>
      </w:r>
      <w:proofErr w:type="spellStart"/>
      <w:r w:rsidRPr="002D1039">
        <w:rPr>
          <w:lang w:val="ru-RU"/>
        </w:rPr>
        <w:t>криптовалюта</w:t>
      </w:r>
      <w:proofErr w:type="spellEnd"/>
      <w:r w:rsidRPr="002D1039">
        <w:rPr>
          <w:lang w:val="ru-RU"/>
        </w:rPr>
        <w:t xml:space="preserve"> изменила представление о деньгах в глобальном масштабе — все это создает многочисленные проблемы для специалистов, работающих в финансовом секторе России. Для обеспечения соответствия действующему законодательству юристам, работающим в этой сфере, важно быть в курсе всех актуальных изменений, происходящих как внутри страны, так и на международном уровне; только в этом случае они смогут дать ценные рекомендации, отвечающие как практическим требованиям, так и действующему законодательству.</w:t>
      </w:r>
    </w:p>
    <w:p w:rsidR="002D1039" w:rsidRPr="002D1039" w:rsidRDefault="002D1039" w:rsidP="002D1039">
      <w:pPr>
        <w:rPr>
          <w:lang w:val="ru-RU"/>
        </w:rPr>
      </w:pPr>
      <w:r w:rsidRPr="002D1039">
        <w:rPr>
          <w:lang w:val="ru-RU"/>
        </w:rPr>
        <w:t xml:space="preserve">Как уже отмечалось ранее, существует ряд областей, в которых действующее законодательство может нуждаться в изменениях или уточнениях в связи с быстрым прогрессом последних лет; к ним относятся, в частности, правила налогообложения иностранных инвестиций (FIDC), процедуры предотвращения отмывания денег (AML), применяемые непосредственно к банкам и биржам, торгующим </w:t>
      </w:r>
      <w:proofErr w:type="spellStart"/>
      <w:r w:rsidRPr="002D1039">
        <w:rPr>
          <w:lang w:val="ru-RU"/>
        </w:rPr>
        <w:t>криптовалютами</w:t>
      </w:r>
      <w:proofErr w:type="spellEnd"/>
      <w:r w:rsidRPr="002D1039">
        <w:rPr>
          <w:lang w:val="ru-RU"/>
        </w:rPr>
        <w:t> — при правильной реализации такие меры могут значительно улучшить существующую практику, сохраняя при этом необходимые гарантии против преступной деятельности, такой как мошенничество или манипулирование рынком. Кроме того, законодателям было бы полезно рассмотреть возможность введения мер, способствующих улучшению обмена знаниями между различными рынками, которые могли бы извлечь пользу из опыта друг друга — примером может служить введение взаимных соглашений между регулирующими органами отдельных стран, позволяющих им быстро получать доступ к информации об отдельных транзакциях, что ускорит процесс принятия решений в случае срочной необходимости или в случаях, когда международные консультации могут быть полезны, но не могут быть проведены из-за нехватки времени и т. д..</w:t>
      </w:r>
    </w:p>
    <w:p w:rsidR="002D1039" w:rsidRPr="002D1039" w:rsidRDefault="002D1039" w:rsidP="002D1039">
      <w:pPr>
        <w:rPr>
          <w:lang w:val="ru-RU"/>
        </w:rPr>
      </w:pPr>
      <w:r w:rsidRPr="002D1039">
        <w:rPr>
          <w:lang w:val="ru-RU"/>
        </w:rPr>
        <w:t>В заключение можно сказать, что в перспективе существует множество возможностей для дальнейшего развития существующей в России системы финансового регулирования, если законодатели будут оперативно реагировать на современные тенденции, например на тенденции, связанные с технологиями искусственного интеллекта/</w:t>
      </w:r>
      <w:proofErr w:type="spellStart"/>
      <w:r w:rsidRPr="002D1039">
        <w:rPr>
          <w:lang w:val="ru-RU"/>
        </w:rPr>
        <w:t>блокчейна</w:t>
      </w:r>
      <w:proofErr w:type="spellEnd"/>
      <w:r w:rsidRPr="002D1039">
        <w:rPr>
          <w:lang w:val="ru-RU"/>
        </w:rPr>
        <w:t xml:space="preserve"> и </w:t>
      </w:r>
      <w:proofErr w:type="spellStart"/>
      <w:r w:rsidRPr="002D1039">
        <w:rPr>
          <w:lang w:val="ru-RU"/>
        </w:rPr>
        <w:t>криптовалютами</w:t>
      </w:r>
      <w:proofErr w:type="spellEnd"/>
      <w:r w:rsidRPr="002D1039">
        <w:rPr>
          <w:lang w:val="ru-RU"/>
        </w:rPr>
        <w:t xml:space="preserve">, путем принятия четких нормативных актов, регулирующих их использование, но при этом не перегружая участников </w:t>
      </w:r>
      <w:r w:rsidRPr="002D1039">
        <w:rPr>
          <w:lang w:val="ru-RU"/>
        </w:rPr>
        <w:lastRenderedPageBreak/>
        <w:t>отрасли излишними правилами и процедурами, иначе они рискуют полностью заблокировать потенциал роста — такой подход также необходим при решении вопросов международного сотрудничества в связи с различиями, существующими в нормативных документах/системах различных стран и т. д.. Все это, как мы надеемся, поможет создать атмосферу, благоприятную для перемен, что со временем приведет к формированию более динамичного и продуктивного российского финансового сектора и принесет пользу всем участникам!</w:t>
      </w:r>
      <w:bookmarkEnd w:id="0"/>
    </w:p>
    <w:sectPr w:rsidR="002D1039" w:rsidRPr="002D103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C14"/>
    <w:rsid w:val="002D1039"/>
    <w:rsid w:val="0089767E"/>
    <w:rsid w:val="00F86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06592"/>
  <w15:chartTrackingRefBased/>
  <w15:docId w15:val="{7C2FAFB2-7851-40EA-8CA0-17B35B071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D10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103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609</Words>
  <Characters>3477</Characters>
  <Application>Microsoft Office Word</Application>
  <DocSecurity>0</DocSecurity>
  <Lines>28</Lines>
  <Paragraphs>8</Paragraphs>
  <ScaleCrop>false</ScaleCrop>
  <Company>SPecialiST RePack</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dcterms:created xsi:type="dcterms:W3CDTF">2023-07-31T18:53:00Z</dcterms:created>
  <dcterms:modified xsi:type="dcterms:W3CDTF">2023-07-31T18:55:00Z</dcterms:modified>
</cp:coreProperties>
</file>