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1FB" w:rsidRPr="00E07B8F" w:rsidRDefault="00E07B8F" w:rsidP="00E07B8F">
      <w:pPr>
        <w:pStyle w:val="1"/>
        <w:rPr>
          <w:lang w:val="ru-RU"/>
        </w:rPr>
      </w:pPr>
      <w:r w:rsidRPr="00E07B8F">
        <w:rPr>
          <w:lang w:val="ru-RU"/>
        </w:rPr>
        <w:t xml:space="preserve">Римское частное </w:t>
      </w:r>
      <w:proofErr w:type="gramStart"/>
      <w:r w:rsidRPr="00E07B8F">
        <w:rPr>
          <w:lang w:val="ru-RU"/>
        </w:rPr>
        <w:t>право</w:t>
      </w:r>
      <w:proofErr w:type="gramEnd"/>
      <w:r w:rsidRPr="00E07B8F">
        <w:rPr>
          <w:lang w:val="ru-RU"/>
        </w:rPr>
        <w:t xml:space="preserve"> как система исков</w:t>
      </w:r>
    </w:p>
    <w:p w:rsidR="00E07B8F" w:rsidRPr="00E07B8F" w:rsidRDefault="00E07B8F" w:rsidP="00E07B8F">
      <w:pPr>
        <w:rPr>
          <w:lang w:val="ru-RU"/>
        </w:rPr>
      </w:pPr>
      <w:bookmarkStart w:id="0" w:name="_GoBack"/>
      <w:r w:rsidRPr="00E07B8F">
        <w:rPr>
          <w:lang w:val="ru-RU"/>
        </w:rPr>
        <w:t xml:space="preserve">Римское частное право, или </w:t>
      </w:r>
      <w:proofErr w:type="spellStart"/>
      <w:r w:rsidRPr="00E07B8F">
        <w:rPr>
          <w:lang w:val="ru-RU"/>
        </w:rPr>
        <w:t>ius</w:t>
      </w:r>
      <w:proofErr w:type="spellEnd"/>
      <w:r w:rsidRPr="00E07B8F">
        <w:rPr>
          <w:lang w:val="ru-RU"/>
        </w:rPr>
        <w:t xml:space="preserve"> </w:t>
      </w:r>
      <w:proofErr w:type="spellStart"/>
      <w:proofErr w:type="gramStart"/>
      <w:r w:rsidRPr="00E07B8F">
        <w:rPr>
          <w:lang w:val="ru-RU"/>
        </w:rPr>
        <w:t>civile</w:t>
      </w:r>
      <w:proofErr w:type="spellEnd"/>
      <w:r w:rsidRPr="00E07B8F">
        <w:rPr>
          <w:lang w:val="ru-RU"/>
        </w:rPr>
        <w:t>,—</w:t>
      </w:r>
      <w:proofErr w:type="gramEnd"/>
      <w:r w:rsidRPr="00E07B8F">
        <w:rPr>
          <w:lang w:val="ru-RU"/>
        </w:rPr>
        <w:t> это система судебных процессов, сложившаяся в Римской республике. Она тесно связана с развитием римского общества и культуры и послужила основой для большинства современных европейских правовых систем. Система частного права была призвана служить двум основным целям: установлению справедливости и достижению социальной гармонии в государстве путем регулирования общественных отношений между гражданами.</w:t>
      </w:r>
    </w:p>
    <w:p w:rsidR="00E07B8F" w:rsidRPr="00E07B8F" w:rsidRDefault="00E07B8F" w:rsidP="00E07B8F">
      <w:pPr>
        <w:rPr>
          <w:lang w:val="ru-RU"/>
        </w:rPr>
      </w:pPr>
      <w:proofErr w:type="spellStart"/>
      <w:r w:rsidRPr="00E07B8F">
        <w:rPr>
          <w:lang w:val="ru-RU"/>
        </w:rPr>
        <w:t>Ius</w:t>
      </w:r>
      <w:proofErr w:type="spellEnd"/>
      <w:r w:rsidRPr="00E07B8F">
        <w:rPr>
          <w:lang w:val="ru-RU"/>
        </w:rPr>
        <w:t xml:space="preserve"> </w:t>
      </w:r>
      <w:proofErr w:type="spellStart"/>
      <w:r w:rsidRPr="00E07B8F">
        <w:rPr>
          <w:lang w:val="ru-RU"/>
        </w:rPr>
        <w:t>civile</w:t>
      </w:r>
      <w:proofErr w:type="spellEnd"/>
      <w:r w:rsidRPr="00E07B8F">
        <w:rPr>
          <w:lang w:val="ru-RU"/>
        </w:rPr>
        <w:t xml:space="preserve"> основывалась на устной традиции, передававшейся из поколения в поколение с древности. Для него были характерны сложные правила и процедуры, многие из которых были направлены на скорейшее разрешение споров между двумя сторонами, часто путем арбитража или добровольного соглашения между всеми заинтересованными сторонами. Основным источником этой правовой системы были «Двенадцать таблиц», созданные в V веке до н. э. и послужившие основой для всех последующих римских законов.</w:t>
      </w:r>
    </w:p>
    <w:p w:rsidR="00E07B8F" w:rsidRPr="00E07B8F" w:rsidRDefault="00E07B8F" w:rsidP="00E07B8F">
      <w:pPr>
        <w:rPr>
          <w:lang w:val="ru-RU"/>
        </w:rPr>
      </w:pPr>
      <w:r w:rsidRPr="00E07B8F">
        <w:rPr>
          <w:lang w:val="ru-RU"/>
        </w:rPr>
        <w:t>Римская система частного права включала в себя различные компоненты, в том числе судебные иски, статуты, договоры и другие формы регулирования. Судебный процесс в Риме требовал внимательного отношения как к процедуре, так и к сути дела; многие вопросы, например, семейного или наследственного права, определялись скорее обычаями, чем писаными законами. Иск в магистрат мог быть подан как добровольно (по инициативе одной из сторон), так и по заявлению обвинителя (обычно содержащему конкретные обвинения). Как правило, процесс состоял из трех этапов: слушания дела в магистрате (где обе стороны приводили свои аргументы), вынесения приговора (обеими сторонами) на основе доказательств и наказания одной из сторон в случае ее виновности или мирового соглашения, если ни одна из сторон не выиграла.</w:t>
      </w:r>
    </w:p>
    <w:p w:rsidR="00E07B8F" w:rsidRPr="00E07B8F" w:rsidRDefault="00E07B8F" w:rsidP="00E07B8F">
      <w:pPr>
        <w:rPr>
          <w:lang w:val="ru-RU"/>
        </w:rPr>
      </w:pPr>
      <w:r w:rsidRPr="00E07B8F">
        <w:rPr>
          <w:lang w:val="ru-RU"/>
        </w:rPr>
        <w:t>Помимо формальной структуры, в римских частноправовых спорах действовали и неформальные механизмы, такие как посредничество членов семьи или друзей между противоборствующими сторонами (переговоры велись до начала официального судебного разбирательства) и арбитражные оговорки в договорах, которые могли содержать положения об обязательном разрешении конфликтов с привлечением сторонних арбитров в случае возникновения разногласий между сторонами по условиям договора. Эти процессы способствовали созданию упорядоченной системы разрешения споров вне рамок официальных судов, сохраняя при этом определенный контроль над правовыми результатами в обществе в целом.</w:t>
      </w:r>
    </w:p>
    <w:p w:rsidR="00E07B8F" w:rsidRPr="00E07B8F" w:rsidRDefault="00E07B8F" w:rsidP="00E07B8F">
      <w:pPr>
        <w:rPr>
          <w:lang w:val="ru-RU"/>
        </w:rPr>
      </w:pPr>
      <w:r w:rsidRPr="00E07B8F">
        <w:rPr>
          <w:lang w:val="ru-RU"/>
        </w:rPr>
        <w:t>В целом можно сказать, что римская система частного права хорошо справлялась со своей задачей: защищала права граждан, сохраняла отношения внутри общин, устанавливала справедливость, способствовала сотрудничеству между людьми, регулировала экономический обмен, обеспечивала права собственности на имущество, позволяла беспрепятственно осуществлять хозяйственные операции и многое другое. Кроме того, многие аспекты и закономерности этого древнего кодекса сохраняют свою актуальность и сегодня, что делает его интересным для дальнейшего изучения и анализа.</w:t>
      </w:r>
      <w:bookmarkEnd w:id="0"/>
    </w:p>
    <w:sectPr w:rsidR="00E07B8F" w:rsidRPr="00E07B8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9B"/>
    <w:rsid w:val="005B309B"/>
    <w:rsid w:val="00A851FB"/>
    <w:rsid w:val="00E0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D364"/>
  <w15:chartTrackingRefBased/>
  <w15:docId w15:val="{94A45F32-D065-4E89-9D8E-891D13B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07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Company>SPecialiST RePack</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2023-07-31T20:32:00Z</dcterms:created>
  <dcterms:modified xsi:type="dcterms:W3CDTF">2023-07-31T20:33:00Z</dcterms:modified>
</cp:coreProperties>
</file>