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16" w:rsidRPr="00D66CD8" w:rsidRDefault="00493038" w:rsidP="00D66CD8">
      <w:pPr>
        <w:pStyle w:val="1"/>
        <w:jc w:val="center"/>
      </w:pPr>
      <w:bookmarkStart w:id="0" w:name="_GoBack"/>
      <w:r w:rsidRPr="00D66CD8">
        <w:t>Нормативно-правовое регулирование физической культуры в субъектах стран ООН и СНГ</w:t>
      </w:r>
    </w:p>
    <w:bookmarkEnd w:id="0"/>
    <w:p w:rsidR="00493038" w:rsidRDefault="00493038" w:rsidP="00493038"/>
    <w:p w:rsidR="00493038" w:rsidRDefault="00493038" w:rsidP="00493038">
      <w:r>
        <w:t>Физическое воспитание является важной составляющей любого современного общества. В странах ООН и СНГ оно уже давно является приоритетным. Нормативно-правовое регулирование физической культуры является важнейшим инструментом формирования здорового, физически подготовленного населения этих стран. В данной статье мы рассмотрим нормативно-правовые акты, регулирующие физическую культуру, и их реализацию в этих странах.</w:t>
      </w:r>
    </w:p>
    <w:p w:rsidR="00493038" w:rsidRDefault="00493038" w:rsidP="00493038">
      <w:r>
        <w:t>Цель данной статьи — рассмотреть нормативно-правовые акты, нормы и принципы, регулирующие физическое воспитание в странах ООН и СНГ.</w:t>
      </w:r>
    </w:p>
    <w:p w:rsidR="00493038" w:rsidRDefault="00493038" w:rsidP="00493038">
      <w:r>
        <w:t>— Стремление к развитию общества, заботящегося о своем здоровье, путем поощрения повышения уровня физической активности;</w:t>
      </w:r>
    </w:p>
    <w:p w:rsidR="00493038" w:rsidRDefault="00493038" w:rsidP="00493038">
      <w:r>
        <w:t>— Наличие безопасных и приятных мест для отдыха;</w:t>
      </w:r>
    </w:p>
    <w:p w:rsidR="00493038" w:rsidRDefault="00493038" w:rsidP="00493038">
      <w:r>
        <w:t>— Воспитание лидерских качеств через занятия спортом;</w:t>
      </w:r>
    </w:p>
    <w:p w:rsidR="00493038" w:rsidRDefault="00493038" w:rsidP="00493038">
      <w:r>
        <w:t>— Воспитание социальной ответственности через общественную деятельность;</w:t>
      </w:r>
    </w:p>
    <w:p w:rsidR="00493038" w:rsidRDefault="00493038" w:rsidP="00493038">
      <w:r>
        <w:t xml:space="preserve">— поощрение </w:t>
      </w:r>
      <w:r w:rsidR="007D14C2">
        <w:t>позитивного отношения к спорту;</w:t>
      </w:r>
      <w:r>
        <w:t> поддержка политики, способствующей развитию конкуренции между учащимися через межшкольные спортивные лиги.</w:t>
      </w:r>
    </w:p>
    <w:p w:rsidR="00493038" w:rsidRDefault="00493038" w:rsidP="00493038">
      <w:r>
        <w:t>Что касается правового регулирования физической культуры, то в каждом государстве, входящем в состав ООН и стран СНГ, существует свой свод правил, которых должны придерживаться как учебные заведения, так и организации досуга вне стен школы. Все правила преследуют одну цель — пропаганду активного образа жизни среди граждан, проживающих на территории этих государств. Правила могут различаться в зависимости от географических и демографических особенностей, например, сельской или городской местности, но все они преследуют одну цель — улучшение состояния здоровья за счет повышения уровня физической активности.</w:t>
      </w:r>
    </w:p>
    <w:p w:rsidR="00493038" w:rsidRDefault="00493038" w:rsidP="00493038">
      <w:r>
        <w:t>К числу типичных законодательных актов, занимающих видное место в нормативной базе ООН/СНГ, относятся: ο Законы, касающиеся прав детей в отношении стандартов безопасности при участии в уроках физкультуры или спортивных соревнованиях (включая предоставление соответствующего защитного снаряжения). ο Законы, касающиеся процессов отбора в межшкольные команды (законодательство о равных возможностях). ο Законодательство в области здравоохранения, которое охватывает такие темы, как нормы питания (например, ограничение употребления сладких закусок) или специфическая информация, относящаяся к определенным заболеваниям или инвалидности, касающаяся участия в спортивных мероприятиях (например, протоколы по борьбе с астмой).</w:t>
      </w:r>
    </w:p>
    <w:p w:rsidR="00493038" w:rsidRDefault="00493038" w:rsidP="00493038">
      <w:r>
        <w:t>Другие меры, принимаемые правительствами стран ЕС/СНГ, включают предоставление грантов (не обязательно только финансовых), направленных на улучшение доступа/качества/равноправия заинтересованных сторон при организации или активном участии в структурированных рекреационных программах, таких как футбольные лиги, т</w:t>
      </w:r>
      <w:r w:rsidR="007D14C2">
        <w:t>анцевальные выступления и т. д.</w:t>
      </w:r>
    </w:p>
    <w:p w:rsidR="00493038" w:rsidRDefault="00493038" w:rsidP="00493038">
      <w:r>
        <w:t>Менее пристальное внимание уделяется выходу из подросткового возраста, так как доступ к нему может быть ограничен из-за ограничений, связанных с занятостью на работе, однако различные клубы предлагают услуги и после достижения детьми зрелого возраста, что дает возможность продолжать участие в различных формах организованной спортивной деятельности (например, турн</w:t>
      </w:r>
      <w:r w:rsidR="007D14C2">
        <w:t>ирах по волейболу и</w:t>
      </w:r>
      <w:r>
        <w:t xml:space="preserve"> национальных чемпионатах), дополняемых такими методами, как </w:t>
      </w:r>
      <w:r>
        <w:lastRenderedPageBreak/>
        <w:t xml:space="preserve">субсидии, предоставляемые непосредственно из государственной казны </w:t>
      </w:r>
      <w:r w:rsidR="00BB1153">
        <w:t>и</w:t>
      </w:r>
      <w:r>
        <w:t xml:space="preserve"> другие социально значимые инициативы, направленные на обеспечение равного доступа незащищенных групп общества к культурному обогащению с помощью спортивных мероприятий (особенно тех, которые способствуют достижению индивидуальных успехов).</w:t>
      </w:r>
    </w:p>
    <w:p w:rsidR="00493038" w:rsidRPr="00493038" w:rsidRDefault="00493038" w:rsidP="00493038">
      <w:r>
        <w:t>Все меры регулирования, принимаемые в указанных регионах, преследуют одну общую цель — создание безопасного пространства для людей, заинтересованных в занятиях либо специфическими упражнениями, направленными на повышение уровня физической подготовки, либо более спокойными подходами, когда речь идет о неспешных занятиях, основанных на способностях, таких как шахматные партии, предназначенные в первую очередь для развлечения.</w:t>
      </w:r>
    </w:p>
    <w:sectPr w:rsidR="00493038" w:rsidRPr="0049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16"/>
    <w:rsid w:val="00230916"/>
    <w:rsid w:val="00493038"/>
    <w:rsid w:val="007D14C2"/>
    <w:rsid w:val="00BB1153"/>
    <w:rsid w:val="00D6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6EE74-5DE6-4B5F-B98C-6D4D1E77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2023-08-09T15:21:00Z</dcterms:created>
  <dcterms:modified xsi:type="dcterms:W3CDTF">2023-08-23T11:21:00Z</dcterms:modified>
</cp:coreProperties>
</file>