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16" w:rsidRDefault="002B78F0" w:rsidP="002B78F0">
      <w:pPr>
        <w:pStyle w:val="1"/>
        <w:jc w:val="center"/>
      </w:pPr>
      <w:r w:rsidRPr="002B78F0">
        <w:t>Валютная система в России</w:t>
      </w:r>
    </w:p>
    <w:p w:rsidR="002B78F0" w:rsidRDefault="002B78F0" w:rsidP="002B78F0"/>
    <w:p w:rsidR="002B78F0" w:rsidRDefault="002B78F0" w:rsidP="002B78F0">
      <w:bookmarkStart w:id="0" w:name="_GoBack"/>
      <w:r>
        <w:t>Экономика России часто считается одной из самых мощных и влиятельных в мире. Валютой в России является рубль, а валютная система во многом зависит от ряда факторов.</w:t>
      </w:r>
    </w:p>
    <w:p w:rsidR="002B78F0" w:rsidRDefault="002B78F0" w:rsidP="002B78F0">
      <w:r>
        <w:t>Для того чтобы понять, как устроена валютная система России в настоящее время, необходимо обратиться к ее истории. Вплоть до 1991 года, когда распался Советский Союз, в стране действовала централизованная экономическая система, которая в значительной степени зависела от государственных дотаций на товары и услуги. Это означало, что большинство цен были фиксированными, независимо от того, что происходило с инфляцией или другими серьезными экономическими изменениями. В 1991 году, после провозглашения независимости от СССР, Россия перешла к либеральной рыночной экономике, что привело к значительному сокращению государственной поддержки. Это изменение сразу же отразилось на гражданах России, так как привело к нестабильности цен и вызвало обеспокоенность тем, как люди смогут покупать товары первой необходимости, такие как продукты питания и одежда, в условиях, когда стоимость их валюты постоянно меняется в течение дня.</w:t>
      </w:r>
    </w:p>
    <w:p w:rsidR="002B78F0" w:rsidRDefault="002B78F0" w:rsidP="002B78F0">
      <w:r>
        <w:t>В 1998 г. в России разразился экономический кризис, вызванный политическими неурядицами внутри страны, в результате чего инфляция составила 82%. Чтобы противостоять этому кризису и стабилизировать экономику в долгосрочной перспективе, правительство предприняло ряд мер, таких как разработка новых законов по сбору налогов, а также резкое сокращение расходов по всей стране в этот период. Кроме того, были приняты две дополнительные меры: плавающие курсы обмена между различными валютами (то есть вместо фиксированных курсов, как раньше, курсы менялись в зависимости от ситуации на мировых рынках) и введение возможности коммерческих банков выдавать кредиты, которые затем можно было возвращать с начислением на них процентов, что обеспечивало гражданам доступ к ликвидности даже в условиях недостатка денег в обращении из-за оттока капитала или других обстоятельств.</w:t>
      </w:r>
    </w:p>
    <w:p w:rsidR="002B78F0" w:rsidRDefault="002B78F0" w:rsidP="002B78F0">
      <w:r>
        <w:t>Поскольку эти меры были приняты еще тогда, а в последнее время администрация В. Путина стала проводить дополнительную стабилизационную политику (например, сокращать общую задолженность отечественных компаний и одновременно поощрять иностранные инвестиции в местные предприятия и т. д.), сегодня российское общество может наслаждаться относительной финансовой стабильностью в основном благодаря этим реформам, хотя все еще существуют некоторые проблемы с инфляцией, превышающей идеальный уровень (около 3–5% в год).</w:t>
      </w:r>
    </w:p>
    <w:p w:rsidR="002B78F0" w:rsidRPr="002B78F0" w:rsidRDefault="002B78F0" w:rsidP="002B78F0">
      <w:r>
        <w:t>В целом, как видно из приведенных выше примеров, российский рубль прошел долгий путь с момента распада СССР — теперь он признан на мировых рынках и имеет хороший потенциал для международной конвертации, несмотря на некоторые незначительные проблемы, связанные с низким паритетом покупательной способности по сравнению с другими основными валютами, такими как доллар США, евро и т. д. Таким образом, можно сделать вывод, что в целом нынешний вариант рубля доказал свою жизнеспособность как на внутреннем, так и на национальном уровне с точки зрения краткосрочных и долгосрочных обязательств, взятых на себя правительствами соответст</w:t>
      </w:r>
      <w:r>
        <w:t>вующих стран с течением времени.</w:t>
      </w:r>
      <w:bookmarkEnd w:id="0"/>
    </w:p>
    <w:sectPr w:rsidR="002B78F0" w:rsidRPr="002B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16"/>
    <w:rsid w:val="002B78F0"/>
    <w:rsid w:val="004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B497"/>
  <w15:chartTrackingRefBased/>
  <w15:docId w15:val="{53A9972E-F670-4F44-B657-E13A946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2023-09-01T11:13:00Z</dcterms:created>
  <dcterms:modified xsi:type="dcterms:W3CDTF">2023-09-01T11:14:00Z</dcterms:modified>
</cp:coreProperties>
</file>