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89" w:rsidRDefault="00126AAD" w:rsidP="00126AAD">
      <w:pPr>
        <w:pStyle w:val="1"/>
        <w:jc w:val="center"/>
      </w:pPr>
      <w:r w:rsidRPr="00126AAD">
        <w:t>Традиционное краткосрочное финансирование внешнеэкономической деятельности предприятия</w:t>
      </w:r>
    </w:p>
    <w:p w:rsidR="00126AAD" w:rsidRDefault="00126AAD" w:rsidP="00126AAD"/>
    <w:p w:rsidR="00126AAD" w:rsidRDefault="00126AAD" w:rsidP="00126AAD">
      <w:r>
        <w:t>Традиционное краткосрочное финансирование внешнеэкономической деятельности является важной составляющей международной экономической деятельности. Под ним понимаются кредиты, привлекаемые предприятиями на ограниченный срок, как правило, до одного года. Данный способ привлечения заемных средств для осуществления внешнеэкономической деятельности широко используется в различных секторах и отраслях, включая торговлю, экспорт и импорт. В данной статье мы рассмотрим преимущества и недостатки традиционного краткосрочного финансирования в контексте международной торговли.</w:t>
      </w:r>
    </w:p>
    <w:p w:rsidR="00126AAD" w:rsidRDefault="00126AAD" w:rsidP="00126AAD">
      <w:r>
        <w:t>Преимущества</w:t>
      </w:r>
    </w:p>
    <w:p w:rsidR="00126AAD" w:rsidRDefault="00126AAD" w:rsidP="00126AAD">
      <w:r>
        <w:t>Наиболее распространенным преимуществом традиционного краткосрочного финансирования является то, что оно позволяет компаниям начать внешнеэкономическую деятельность с минимальными первоначальными капитальными затратами, поскольку такие кредиты обычно обеспечиваются залогом существующих активов или портфелей заказов, уже имеющихся у компании. Кроме того, соглашения о традиционном краткосрочном финансировании часто имеют выгодные условия и процентные ставки по сравнению с другими формами финансирования, представленными на рынке. Наконец, этот вид заимствования обеспечивает быстрый доступ к капиталу и может быть организован на гибкой основе в зависимости от конкретных потребностей компании или целей бизнеса.</w:t>
      </w:r>
    </w:p>
    <w:p w:rsidR="00126AAD" w:rsidRDefault="00126AAD" w:rsidP="00126AAD">
      <w:r>
        <w:t>Недостатки</w:t>
      </w:r>
    </w:p>
    <w:p w:rsidR="00126AAD" w:rsidRPr="00126AAD" w:rsidRDefault="00126AAD" w:rsidP="00126AAD">
      <w:r>
        <w:t>Несмотря на свою гибкость, традиционное краткосрочное финансирование часто оказывается более дорогим, чем другие доступные сегодня виды финансирования, из-за дополнительных расходов, таких как плата за обслуживание, страховые сборы и плата за организацию, которые могут быть включены в кредитный договор при заключении кредитного договора с провайдером. Кроме того, поскольку такие кредиты обычно предоставляются под залог имеющихся активов или портфелей заказов компаний, взявших кредит, то, если эти активы окажутся не столь прибыльными, как ожидалось, это может привести к значительным дополнительным расходам в дальнейшем при обслуживании долга или выплате процентов по заемным средствам с течением времени.</w:t>
      </w:r>
      <w:bookmarkStart w:id="0" w:name="_GoBack"/>
      <w:bookmarkEnd w:id="0"/>
    </w:p>
    <w:sectPr w:rsidR="00126AAD" w:rsidRPr="00126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89"/>
    <w:rsid w:val="00126AAD"/>
    <w:rsid w:val="00DC7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A5C0"/>
  <w15:chartTrackingRefBased/>
  <w15:docId w15:val="{31F89D14-B34F-4040-8E7B-4A5C9519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26A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6A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2023-09-01T11:34:00Z</dcterms:created>
  <dcterms:modified xsi:type="dcterms:W3CDTF">2023-09-01T11:35:00Z</dcterms:modified>
</cp:coreProperties>
</file>