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B1F" w:rsidRDefault="00D40C9D" w:rsidP="00D40C9D">
      <w:pPr>
        <w:pStyle w:val="1"/>
        <w:jc w:val="center"/>
      </w:pPr>
      <w:r w:rsidRPr="00D40C9D">
        <w:t>Валютный контроль и его формы</w:t>
      </w:r>
    </w:p>
    <w:p w:rsidR="00D40C9D" w:rsidRDefault="00D40C9D" w:rsidP="00D40C9D"/>
    <w:p w:rsidR="00D40C9D" w:rsidRDefault="00D40C9D" w:rsidP="00D40C9D">
      <w:bookmarkStart w:id="0" w:name="_GoBack"/>
      <w:r>
        <w:t>Валютный контроль, также называемый валютным контролем или контролем обменного курса, является важным инструментом макроэкономической политики, используемым правительствами для контроля за движением денег в страну и из нее. Он может применяться в тех случаях, когда местная валюта подвержена внешнему влиянию или</w:t>
      </w:r>
      <w:r>
        <w:t>,</w:t>
      </w:r>
      <w:r>
        <w:t xml:space="preserve"> когда правительство желает повлиять на собственный экономический рост. Валютный контроль используется многими странами мира для защиты своей экономики от потенциально дестабилизирующих событий, поддержания приемлемого уровня золотовалютных резервов и обеспечения макроэкономической стабильности. В целом валютный контроль включает в себя как регулирование, так и администрирование на разных уровнях в зависимости от страны или региона.</w:t>
      </w:r>
    </w:p>
    <w:p w:rsidR="00D40C9D" w:rsidRDefault="00D40C9D" w:rsidP="00D40C9D">
      <w:r>
        <w:t>Валютный контроль — это инструмент управления международными платежами и торговыми балансами между различными странами или регионами, входящими в определенную экономику. Основной целью такого контроля обычно является обеспечение экономической стабильности путем стимулирования соответствующих инвестиционных потоков между странами или регионами, входящими в одну экономику, с конечной целью улучшения положения местных предприятий и предотвращения спекулятивной деятельности, оказывающей дестабилизирующее влияние на международные потоки капитала. Валютный контроль осуществляется путем ограничения доступа к определенным видам иностранной валюты с помощью таких принудительных мер, как налогообложение, квоты, тарифы или ограничения на определенные виды финансовой деятельности, например, трансграничные инвестиции.</w:t>
      </w:r>
    </w:p>
    <w:p w:rsidR="00D40C9D" w:rsidRDefault="00D40C9D" w:rsidP="00D40C9D">
      <w:r>
        <w:t>Существуют три основные формы валютного контроля: прямое вмешательство в валютные рынки; косвенное вмешательство через манипулирование процентными ставками; применение нормативных актов, ограничивающих доступ физических лиц к иностранной валюте (например, контроль за движением капитала). Прямое вмешательство предполагает покупку/продажу больших объемов одной валюты с целью повлиять на ее курс по отношению к другой — например, если страна хочет повысить стоимость своей национальной валюты по отношению к другой (например, доллару США), она может провести прямое вмешательство, купив больше долларов США, чем имеется в обращении, тем самым повысив спрос на доллар США по отношению к своей национальной валюте, что приведет к росту спроса на нее и повышению ее стоимости по отношению к другим валютам.</w:t>
      </w:r>
    </w:p>
    <w:p w:rsidR="00D40C9D" w:rsidRDefault="00D40C9D" w:rsidP="00D40C9D">
      <w:r>
        <w:t>Наконец, введение нормативных актов может привести к дальнейшему ограничению доступа отдельных лиц к активам, номинированным в различных валютах, вместо того чтобы предвидеть возможные последствия обесценивания/повышения курса для своих инвестиций (особенно иностранцев), они ограничиваются тем, какие нормативные акты разрешают им поддерживать оффшорные операции; инвесторы становятся более ограниченными из-за новой политики в отношении счетов нерезидентов, дик</w:t>
      </w:r>
      <w:r>
        <w:t>тующей графики платежей и т. д.</w:t>
      </w:r>
      <w:r>
        <w:t xml:space="preserve"> Это приводит к тому, что у инвесторов снижается склонность к поддержанию значимых рисков за рубежом, и они полагаются в основном на внутреннюю деятельность, что приводит к сокращению распределения ресурсов за пределами своей страны, что влияет на конкуренцию и общий потенциал экономического роста как внутри страны, так и за ее пределами, в зависимости от того, насколько далеко простираются такие правила.</w:t>
      </w:r>
    </w:p>
    <w:p w:rsidR="00D40C9D" w:rsidRPr="00D40C9D" w:rsidRDefault="00D40C9D" w:rsidP="00D40C9D">
      <w:r>
        <w:t xml:space="preserve">В целом, при попытке определить целесообразность использования той или иной формы валютного контроля необходимо учитывать несколько моментов, а именно: нуждается ли отечественная промышленность в защите искусственными средствами; способность поглощать повышенный риск, которая достигается за счет либерализации внешних счетов, облегчает </w:t>
      </w:r>
      <w:r>
        <w:lastRenderedPageBreak/>
        <w:t>настроение инвесторов, позволяя более свободно вести торговлю через границы; кроме того, необходимо учитывать намерение, стоящее за принятием монетарных мер, поскольку обычно такие меры полностью проваливаются при неправильном применении, что может привести к катастрофическим последствиям для всей экономики вопреки намеченным целям.</w:t>
      </w:r>
      <w:bookmarkEnd w:id="0"/>
    </w:p>
    <w:sectPr w:rsidR="00D40C9D" w:rsidRPr="00D40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1F"/>
    <w:rsid w:val="004F3B1F"/>
    <w:rsid w:val="00D4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412EA"/>
  <w15:chartTrackingRefBased/>
  <w15:docId w15:val="{7704AD32-F01D-48DE-862B-6925DAF4C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0C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0C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593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2023-09-01T11:57:00Z</dcterms:created>
  <dcterms:modified xsi:type="dcterms:W3CDTF">2023-09-01T11:58:00Z</dcterms:modified>
</cp:coreProperties>
</file>