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3F1" w:rsidRDefault="00507378" w:rsidP="00507378">
      <w:pPr>
        <w:pStyle w:val="1"/>
        <w:jc w:val="center"/>
      </w:pPr>
      <w:r w:rsidRPr="00507378">
        <w:t>Государственная стратегия стимулирования экономического роста на современном этапе</w:t>
      </w:r>
    </w:p>
    <w:p w:rsidR="00507378" w:rsidRDefault="00507378" w:rsidP="00507378"/>
    <w:p w:rsidR="00507378" w:rsidRDefault="00507378" w:rsidP="00507378">
      <w:bookmarkStart w:id="0" w:name="_GoBack"/>
      <w:r>
        <w:t>В настоящее время мировая экономика переживает процесс либерализации и глобализации. Это привело к заметному сокращению вмешательства государства в экономические дела, что позволило частному сектору играть более активную роль в стимулировании экономического роста. Несмотря на эту тенденцию, правительства сохранили ряд мер, направленных на активное стимулирование экономического роста. К ним относятся налоговые льготы, финансовая помощь предпринимателям и градостроительным проектам, а также инициативы по инвестированию в инфраструктуру и НИОКР. В данной статье мы рассмотрим различные стратегии, применяемые правительствами для стимулирования экономического роста на современном этапе.</w:t>
      </w:r>
    </w:p>
    <w:p w:rsidR="00507378" w:rsidRDefault="00507378" w:rsidP="00507378">
      <w:r>
        <w:t>Налоговые льготы — один из наиболее заметных инструментов, используемых государствами для стимулирования новой деловой активности. Правительства могут вводить пониженные ставки корпоративного налога или предоставлять специальные льготы предприятиям, создающим рабочие места или инвестирующим в определенные отрасли или виды капиталовложений. Такие меры могут способствовать привлечению иностранного капитала, а также стимулировать внутренние инвестиции местных предприятий. Например, некоторые страны недавно снизили налоги на прямые иностранные инвестиции или провели эксперименты с различными режимами налогообложения отдельных видов инвестиций, например, венчурных фондов.</w:t>
      </w:r>
    </w:p>
    <w:p w:rsidR="00507378" w:rsidRDefault="00507378" w:rsidP="00507378">
      <w:r>
        <w:t>Государственная финансовая помощь предпринимателям — еще одна стратегия, используемая государствами для стимулирования новой деловой активности и развития инноваций и творчества среди начинающих и малых компаний. Государство может предоставлять субсидии на покрытие стартовых затрат или гранты на покрытие расходов, связанных с запуском новых предприятий или финансированием инновационной деятельности. Кроме того, правительства могут предоставлять кредиты на льготных условиях, чтобы помочь предпринимателям финансировать свою деятельность в период разработки продукции или услуг, пока они еще не стали коммерчески жизнеспособными продуктами на рынке.</w:t>
      </w:r>
    </w:p>
    <w:p w:rsidR="00507378" w:rsidRDefault="00507378" w:rsidP="00507378">
      <w:r>
        <w:t>Проекты городского развития — еще одно направление, по которому государства стремятся стимулировать экономический рост за счет государственных инициатив, а не полагаться только на инвестиции частных предприятий. Правительства могут поддерживать крупномасштабные строительные проекты, направленные на улучшение городской инфраструктуры, такой как дороги, системы общественного транспорта и общественные жилые комплексы; это может напрямую привести к повышению уровня занятости как в период строительства, так и после ввода объектов в эксплуатацию, что может привести к увеличению спроса на местные товары и услуги как со стороны жителей, так и туристов/инвесторов, посещающих эти места в связи с улучшением их инфраструктуры, что создает потенциально устойчивые долгосрочные источники дохода для тех, кто прямо/косвенно (от поставщиков/подрядчиков) участвует в смежной деятельности (туристические операторы и т. д.). Подобные инициативы часто объединяют традиционные государственные услуги, такие как образовательные учреждения, с частными предприятиями, создавая взаимовыгодные отношения между всеми заинтересованными сторонами (повышая стандарты качества и одновременно улучшая возможности получения дохода в целом).</w:t>
      </w:r>
    </w:p>
    <w:p w:rsidR="00507378" w:rsidRDefault="00507378" w:rsidP="00507378">
      <w:r>
        <w:t xml:space="preserve">Инвестиции в инфраструктуру — еще один инструмент политики, часто используемый правительствами при поиске путей стимулирования местной экономики. Прямые расходы на крупные инфраструктурные проекты, включая строительство автомобильных дорог, мостов, железных дорог, аэропортов и т. д., обеспечивают не только краткосрочные возможности </w:t>
      </w:r>
      <w:r>
        <w:lastRenderedPageBreak/>
        <w:t>создания рабочих мест в период строительства, но и потенциальные возможности для создания рабочих мест в долгосрочной перспективе, когда существующая деятельность улучшается с течением времени за счет дополнительных работ по обслуживанию (включая модернизацию). Здесь также обычно привлекаются партнеры из частного сектора, особенно если необходимо интегрировать передовые технологические решения в существующие структуры; технологические компании могут стремиться к участию в проекте, поскольку это не только открывает для них потенциально прибыльные рынки, но и позволяет приобрести опыт, полезный для будущих проектов в других странах).</w:t>
      </w:r>
    </w:p>
    <w:p w:rsidR="00507378" w:rsidRDefault="00507378" w:rsidP="00507378">
      <w:r>
        <w:t>В качестве альтернативы государственные гранты на исследования и разработки (НИОКР) служат двум целям: стимулируют инновационные идеи и одновременно стимулируют инвестиции бизнеса в соответствующие технологии. Тем самым компании получают доступ к финансированию, необходимому для проведения детальных исследований, касающихся потенциального применения новых знаний, полученных в ходе самого процесса.</w:t>
      </w:r>
    </w:p>
    <w:p w:rsidR="00507378" w:rsidRPr="00507378" w:rsidRDefault="00507378" w:rsidP="00507378">
      <w:r>
        <w:t xml:space="preserve">В целом государственные стратегии стимулирования экономического роста на современном этапе весьма разнообразны: помощь </w:t>
      </w:r>
      <w:proofErr w:type="spellStart"/>
      <w:r>
        <w:t>стартапам</w:t>
      </w:r>
      <w:proofErr w:type="spellEnd"/>
      <w:r>
        <w:t>, масштабные инвестиции, инфраструктура Исследования действительно предлагают сочетать различные инструменты в зависимости от конкретных условий наилучший сценарий понимание потребностей целей конкретная страна условия ценный ориентир ведущая реализация успешный пакет стимулов максимальное воздействие соответствующие результаты, к которым стремились</w:t>
      </w:r>
      <w:r>
        <w:t>.</w:t>
      </w:r>
      <w:bookmarkEnd w:id="0"/>
    </w:p>
    <w:sectPr w:rsidR="00507378" w:rsidRPr="0050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3F1"/>
    <w:rsid w:val="00507378"/>
    <w:rsid w:val="00C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A7C9"/>
  <w15:chartTrackingRefBased/>
  <w15:docId w15:val="{15BFAE2E-4D04-45D9-85A2-697AAC87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3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2023-09-01T12:06:00Z</dcterms:created>
  <dcterms:modified xsi:type="dcterms:W3CDTF">2023-09-01T12:07:00Z</dcterms:modified>
</cp:coreProperties>
</file>