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94" w:rsidRDefault="00F00F45" w:rsidP="00F00F45">
      <w:pPr>
        <w:pStyle w:val="1"/>
        <w:jc w:val="center"/>
      </w:pPr>
      <w:r w:rsidRPr="00F00F45">
        <w:t>Последствия социальных рисков</w:t>
      </w:r>
    </w:p>
    <w:p w:rsidR="00F00F45" w:rsidRDefault="00F00F45" w:rsidP="00F00F45"/>
    <w:p w:rsidR="00F00F45" w:rsidRDefault="00F00F45" w:rsidP="00F00F45">
      <w:r>
        <w:t>В последние годы проблема социальных рисков занимает все более заметное место как в академическом, так и в общественном экономическом дискурсе. Понимание последствий социальных рисков необходимо для обеспечения стабильного, безопасного и процветающего будущего.</w:t>
      </w:r>
    </w:p>
    <w:p w:rsidR="00F00F45" w:rsidRDefault="00F00F45" w:rsidP="00F00F45">
      <w:r>
        <w:t>Социальные риски охватывают широкий спектр проблем — от бедности до неравенства и дискриминации. Эти проблемы могут иметь далеко идущие экономические последствия, если их не решать или решать неадекватно. Проще говоря, когда люди с трудом сводят концы с концами или сталкиваются с несправедливой дискриминацией по признаку их личности, они вряд ли будут инвестировать в долгосрочные экономические возможности, такие как образование или приобретение жилья; им трудно сосредоточиться на этих целях, когда вся их энергия направлена на удовлетворение базовых потребностей выживания.</w:t>
      </w:r>
    </w:p>
    <w:p w:rsidR="00F00F45" w:rsidRDefault="00F00F45" w:rsidP="00F00F45">
      <w:r>
        <w:t>Если мы рассмотрим конкретные области экономики, которым вредят провалы социальных рисков, то увидим, что эти провалы могут оказывать пагубное влияние на всю экономику. Например, бизнес страдает, когда отсутствие доступа к капиталу не позволяет людям открывать новые предприятия, что в конечном итоге ограничивает общий потенциал экономического роста и снижает возможности создания новых рабочих мест. Аналогичным образом, банки сталкиваются с повышенным риском, связанным с проблемами кредитования, а также с увеличением количества просрочек, когда клиенты не имеют достаточного денежного потока или обеспечения по кредитам; это может резко снизить кредитную активность, что приведет к дальнейшим финансовым потрясениям.</w:t>
      </w:r>
    </w:p>
    <w:p w:rsidR="00F00F45" w:rsidRDefault="00F00F45" w:rsidP="00F00F45">
      <w:r>
        <w:t>Кроме того, неурегулированные социальные риски влекут за собой значительные человеческие издержки: дети, не получающие должного ухода из-за проблем с доступом к медицинскому обслуживанию, в дальнейшем могут страдать от задержек в обучении или психологических проблем; люди, не имеющие возможности найти работу, могут страдать от психических расстройств, таких как депрессия; сообщества, лишенные транспортных ресурсов, могут бороться с высоким уровнем преступности и социальной незащищенностью — все это может привести к снижению качества жизни граждан в целом, а также к увеличению расходов на такие услуги, как психиатрическая и правоохранительная поддержка, которые должны оплачиваться за счет налогов, собираемых в масштабах всей экономики.</w:t>
      </w:r>
      <w:bookmarkStart w:id="0" w:name="_GoBack"/>
      <w:bookmarkEnd w:id="0"/>
    </w:p>
    <w:p w:rsidR="00F00F45" w:rsidRPr="00F00F45" w:rsidRDefault="00F00F45" w:rsidP="00F00F45">
      <w:r>
        <w:t>Таким образом, негативные последствия неадекватных стратегий снижения социальных рисков могут нанести существенный ущерб стабильности экономики как в виде краткосрочных потерь, так и в виде долгосрочных структурных осложнений, которые со временем препятствуют экономическому росту. Инвестируя в продуманные решения в различных отраслях, включая государственную политику и услуги (например, доступность жилья и здравоохранения), образовательные инициативы (например, курсы финансовой грамотности), трудовые ресурсы (например, кооперативные бизнес-модели и программы обучения рабочим специальностям) и т. д., наше общество имеет гораздо больше шансов избежать значительных экономических потерь в будущем и обеспечить равные возможности для всей экономики в условиях постоянно меняющегося давления и требований, предъявляемых к нам мировыми рынками.</w:t>
      </w:r>
    </w:p>
    <w:sectPr w:rsidR="00F00F45" w:rsidRPr="00F0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94"/>
    <w:rsid w:val="008A6B94"/>
    <w:rsid w:val="00F0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2C5B"/>
  <w15:chartTrackingRefBased/>
  <w15:docId w15:val="{569C8FF7-0259-457D-8A32-9AD47D31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2023-09-01T14:46:00Z</dcterms:created>
  <dcterms:modified xsi:type="dcterms:W3CDTF">2023-09-01T14:46:00Z</dcterms:modified>
</cp:coreProperties>
</file>