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026" w:rsidRDefault="00015D45" w:rsidP="00015D45">
      <w:pPr>
        <w:pStyle w:val="1"/>
        <w:jc w:val="center"/>
      </w:pPr>
      <w:r w:rsidRPr="00015D45">
        <w:t>Формирование цен на факторы производства</w:t>
      </w:r>
    </w:p>
    <w:p w:rsidR="00015D45" w:rsidRDefault="00015D45" w:rsidP="00015D45"/>
    <w:p w:rsidR="00015D45" w:rsidRDefault="00015D45" w:rsidP="00015D45">
      <w:bookmarkStart w:id="0" w:name="_GoBack"/>
      <w:r>
        <w:t>Экономика — сложная и многообразная область, и одной из ее основных составляющих является формирование цен на факторы производства. В данном реферате рассматривается, как формируются цены на факторы производства в экономике и какие внешние факторы оказывают на них влияние.</w:t>
      </w:r>
    </w:p>
    <w:p w:rsidR="00015D45" w:rsidRDefault="00015D45" w:rsidP="00015D45">
      <w:r>
        <w:t>В экономике цена фактора производства определяется его спросом и предложением на рынке. Под спросом понимается количество людей, готовых купить тот или иной фактор, а под предложением — количество, которое производители готовы продать в тот или иной момент времени. Если увеличение спроса происходит без соответствующего увеличения предложения, то цены будут расти; если же наблюдается избыточное предложение товара, не соответствующее уровню спроса, то цены, соответственно, будут падать.</w:t>
      </w:r>
    </w:p>
    <w:p w:rsidR="00015D45" w:rsidRDefault="00015D45" w:rsidP="00015D45">
      <w:r>
        <w:t>Силы, определяющие динамику цен в экономике, действуют и в отношении таких факторов, как труд и капитал. Например, если существует высокий спрос на квалифицированный ручной труд или капитальные вложения, необходимые предприятиям для расширения производства, то это будет оказывать повышательное давление на ставки заработной платы или процентные ставки. И наоборот, при низком спросе и избытке производственных мощностей вследствие технического прогресса или отсутствия необходимости в определенных товарах/услугах заработная плата/ставки могут снижаться в зависимости от того, какая из сторон имеет больше рычагов влияния в тот или иной момент.</w:t>
      </w:r>
    </w:p>
    <w:p w:rsidR="00015D45" w:rsidRDefault="00015D45" w:rsidP="00015D45">
      <w:r>
        <w:t>Помимо этих основных принципов, касающихся спроса и предложения, на ценообразование в экономике влияют и внешние факторы. К ним относятся государственная политика (например, фискальное/монетарное вмешательство), изменения вкусов/предпочтений потребителей или смена экономических тенденций, которые могут привести либо к буму, либо к рецессии, соответственно, оказывая влияние и на ценовые сигналы (стимулируя рост издержек за счет конкуренции, повышая заработную плату и т. д.). Кроме того, важную роль в определении общих тенденций ценообразования играют международные торговые соглашения, поскольку импорт или экспорт может существенно влиять на динамику местных цен в зависимости от того, насколько открытыми или закрытыми становятся рынки в зависимости от тех сделок, которые заключаются между странами по поводу различных товаров и услуг, регулярно перемещаемых через границы между различными государствами, взаимодействующими друг с другом в экономичес</w:t>
      </w:r>
      <w:r>
        <w:t>ком плане в глобальном масштабе.</w:t>
      </w:r>
    </w:p>
    <w:p w:rsidR="00015D45" w:rsidRPr="00015D45" w:rsidRDefault="00015D45" w:rsidP="00015D45">
      <w:r>
        <w:t>В заключение следует отметить, что при обсуждении ценового поведения в экономике — как внутренней, так и внешней — объединяется множество различных внешних факторов, и понимание этих различных элементов может помочь нам лучше понять, почему различные товары и услуги со временем становятся дороже, а другие, наоборот, в последнее время дешевеют</w:t>
      </w:r>
      <w:r>
        <w:t>.</w:t>
      </w:r>
      <w:r>
        <w:t xml:space="preserve"> Само собой разумеется, что понимание этой взаимосвязи между различными участниками рынка в разных отраслях, которые постоянно борются за внимание/доход покупателей, должно помочь пролить свет на то, как все эти части сочетаются друг с другом, в конечном итоге давая нам понимание того, почему определенные вещи стоят столько, сколько они стоят сейчас, основываясь на прошлых решениях, принятых коллективно всеми участниками, которые косве</w:t>
      </w:r>
      <w:r>
        <w:t>нно участвуют здесь сегодня.</w:t>
      </w:r>
      <w:bookmarkEnd w:id="0"/>
    </w:p>
    <w:sectPr w:rsidR="00015D45" w:rsidRPr="00015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26"/>
    <w:rsid w:val="00015D45"/>
    <w:rsid w:val="004E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84F0"/>
  <w15:chartTrackingRefBased/>
  <w15:docId w15:val="{79BA10B1-8E51-4931-BAE1-13337EAD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5D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D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2023-09-01T15:08:00Z</dcterms:created>
  <dcterms:modified xsi:type="dcterms:W3CDTF">2023-09-01T15:08:00Z</dcterms:modified>
</cp:coreProperties>
</file>