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E5" w:rsidRDefault="009A6359" w:rsidP="009A6359">
      <w:pPr>
        <w:pStyle w:val="1"/>
        <w:jc w:val="center"/>
      </w:pPr>
      <w:r w:rsidRPr="009A6359">
        <w:t>Философия русского космизма</w:t>
      </w:r>
    </w:p>
    <w:p w:rsidR="009A6359" w:rsidRDefault="009A6359" w:rsidP="009A6359"/>
    <w:p w:rsidR="009A6359" w:rsidRDefault="009A6359" w:rsidP="009A6359">
      <w:bookmarkStart w:id="0" w:name="_GoBack"/>
      <w:r>
        <w:t>Русский космизм — идея, возникшая в философской мысли ряда русских писателей, ученых и мыслителей конца XIX — начала XX вв. Это одно из самых сильных влияний в современной российской философии и культуре, оказавшее глубокое воздействие на современные экономические концепции.</w:t>
      </w:r>
    </w:p>
    <w:p w:rsidR="009A6359" w:rsidRDefault="009A6359" w:rsidP="009A6359">
      <w:r>
        <w:t>В основе космизма лежит убеждение в том, что человеку предначертано космическое предназначение — взаимодействовать с природой посредством техники. Он подчеркивает</w:t>
      </w:r>
      <w:r>
        <w:t>,</w:t>
      </w:r>
      <w:r>
        <w:t xml:space="preserve"> как духовные, так и научные аспекты жизни, призывает к достижению универсального знания путем освоения космического пространства и открытия новых форм получения энергии. Это включает в себя как уважение к природе, так и принятие технологий как части нашей судьбы. Этим он отличается от традиционных материалистических взглядов, согласно которым человек не может выйти за пределы своей природной ограниченности, чтобы достичь гармонии с другими мирами или измерениями.</w:t>
      </w:r>
    </w:p>
    <w:p w:rsidR="009A6359" w:rsidRDefault="009A6359" w:rsidP="009A6359">
      <w:r>
        <w:t>В сочетании с экономикой русский космизм позволяет понять, как на более крупные исторические события, такие как революции или политические реформы, могут влиять популярные убеждения о нашем месте во Вселенной — концепция, известная также как «социализм сверху» (ССВ). В советское время многие российские революционеры считали, что человечество может достичь коллективного прогресса благодаря коллективным усилиям, направляемым сильным руководством, а не только индивидуальным усилиям. В теории СФА это достигалось путем создания централизованных государственных органов, отвечающих за экономический рост, при этом частное предпринимательство могло работать параллельно с ними, если прибыль использовалась на благо общества в целом. Это нашло отражение в современной советской экономике, где по-прежнему сохраняется высокий уровень государственной собственности на основные отрасли промышленности, но при этом есть возможность для процветания частного бизнеса в рамках определенных параметров, установленных государственными регуляторами.</w:t>
      </w:r>
    </w:p>
    <w:p w:rsidR="009A6359" w:rsidRDefault="009A6359" w:rsidP="009A6359">
      <w:r>
        <w:t>В последнее время идеология космизма лежит в основе политики, направленной на освоение космоса и охрану окружающей среды, проводимой администрацией Владимира Путина, и эта тенденция находит отражение в других политических режимах Европы. В конечном итоге эта политика направлена на духовное и экономическое вдохновение людей, на поиск экономически эффективных путей освоения космических пространств и обеспечения устойчивого развития на Земле — и все это связано с грандиозным философским видением, глубоко укоренившимся в богатой культурной истории России.</w:t>
      </w:r>
    </w:p>
    <w:p w:rsidR="009A6359" w:rsidRPr="009A6359" w:rsidRDefault="009A6359" w:rsidP="009A6359">
      <w:r>
        <w:t>В заключение можно отметить, что философские идеи, подобные тем, что выражены в русском космизме, оказали мощное влияние на современные экономические концепции как в местном, так и в глобальном масштабе, воздействуя на государственную политику, определяющую инициативы по развитию или предлагаемые социальные реформы, что позволяет рассматривать их не просто как очередную социальную теорию, а как глубоко укоренившуюся в ткани культурной жизни современной России, которая продолжает определять взгляды граждан на отношения между человеком и природой и в будущем, и в грядущих поколениях.</w:t>
      </w:r>
      <w:bookmarkEnd w:id="0"/>
    </w:p>
    <w:sectPr w:rsidR="009A6359" w:rsidRPr="009A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E5"/>
    <w:rsid w:val="001B18E5"/>
    <w:rsid w:val="009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E0C7"/>
  <w15:chartTrackingRefBased/>
  <w15:docId w15:val="{D212E34A-C24A-4DFA-9B25-694BC7A0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2023-09-01T15:09:00Z</dcterms:created>
  <dcterms:modified xsi:type="dcterms:W3CDTF">2023-09-01T15:11:00Z</dcterms:modified>
</cp:coreProperties>
</file>