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541" w:rsidRDefault="00B72246" w:rsidP="00B72246">
      <w:pPr>
        <w:pStyle w:val="1"/>
        <w:jc w:val="center"/>
      </w:pPr>
      <w:r w:rsidRPr="00B72246">
        <w:t>Финансовая безопасность и её инструменты</w:t>
      </w:r>
    </w:p>
    <w:p w:rsidR="00B72246" w:rsidRDefault="00B72246" w:rsidP="00B72246"/>
    <w:p w:rsidR="00B72246" w:rsidRDefault="00B72246" w:rsidP="00B72246">
      <w:bookmarkStart w:id="0" w:name="_GoBack"/>
      <w:r>
        <w:t>Экономика — это отрасль знаний, изучающая производство, распределение и потребление товаров и услуг. Она играет важную роль в нашей повседневной жизни — от обеспечения возможностей трудоустройства до управления финансами. Одним из конкретных направлений изучения экономики является финансовая безопасность, которая связана с пониманием того, как физические и юридические лица могут защитить свои финансовые ресурсы. Финансовая безопасность предполагает принятие мер по защите своих активов от потери и по защите доходов от неожиданных изменений на рынке или других обстоятельств.</w:t>
      </w:r>
    </w:p>
    <w:p w:rsidR="00B72246" w:rsidRDefault="00B72246" w:rsidP="00B72246">
      <w:r>
        <w:t>Финансовая безопасность может быть достигнута с помощью различных механизмов, включая сберегательные счета, страховые полисы, инвестиции и/или планирование наследства. Сберегательные счета обеспечивают ликвидность, позволяя хранить средства, которые могут быть использованы в чрезвычайных ситуациях или в качестве резерва для будущих покупок. Страховые полисы обеспечивают защиту от рисков, таких как травмы или смерть, путем переноса бремени риска на страховщика за премию, уплачиваемую физическим лицом или владельцем бизнеса. Инвестиции позволяют человеку приумножить свое состояние путем вложения средств в акции, облигации, паевые инвестиционные фонды и другие виды ценных бумаг, которые в зависимости от их характера несут различную степень риска. Планирование наследства помогает людям планировать свои будущие потребности путем распределения активов в соответствии с заранее определенными целями, такими как достижение финансовой независимости или передача богатства наследникам после смерти.</w:t>
      </w:r>
    </w:p>
    <w:p w:rsidR="00B72246" w:rsidRDefault="00B72246" w:rsidP="00B72246">
      <w:r>
        <w:t xml:space="preserve">Финансовую безопасность следует рассматривать не только как нечто, касающееся исключительно индивидуальных интересов, но и на макроэкономическом уровне, где она включает в себя более масштабные инструменты, такие как инструменты монетарной политики, используемые правительствами, например, корректировка процентных ставок, призванная повлиять на инфляционные ожидания и инвестиционные модели в экономике и тем самым вызвать макроэкономический эффект, например, стабилизировать цены (инфляцию). Другие макроэкономические инструменты могут включать меры фискальной политики, такие как налоговые стимулы, направленные на увеличение </w:t>
      </w:r>
      <w:proofErr w:type="spellStart"/>
      <w:r>
        <w:t>капиталообразования</w:t>
      </w:r>
      <w:proofErr w:type="spellEnd"/>
      <w:r>
        <w:t>, т. е. инвестиционного потенциала в экономике, что способствует экономическому росту в целом, но с различными результатами в зависимости от заложенной в основу концепции, например, снижение налогов может привести к тому, что инвесторы станут больше спекулировать в определенных секторах, в то время как льготы предоставляются только на определенные виды доходов (дивиденды и т. д.).</w:t>
      </w:r>
    </w:p>
    <w:p w:rsidR="00B72246" w:rsidRPr="00B72246" w:rsidRDefault="00B72246" w:rsidP="00B72246">
      <w:r>
        <w:t>Финансовая безопасность требует не только микроэкономических инструментов на индивидуальном уровне, но и большого внимания на макроэкономическом уровне, предполагающем активное использование монетарных и фискальных инструментов, воздействие которых распространяется не только на отдельных граждан, но и на целые экономики, даже на страны, что делает ее критически важным компонентом при рассмотрении долгосрочных перспектив экономического развития в глобальном масштабе</w:t>
      </w:r>
      <w:r>
        <w:t>.</w:t>
      </w:r>
      <w:r>
        <w:t xml:space="preserve"> Поэтому понимание того, какой вид/тип/комбинация лучше всего работает для достижения желаемых результатов, а также того, какой тип гарантий наиболее эффективен, требует тщательного рассмотрения при разработке государственной политики в отношении данных вопросов, поэтому тонкий анализ здесь становится необходимым наряду с практическими экспериментами, т. е. проверкой эффективности с течением времени, прежде чем принимать на себя все обязательства, учитывая потенциальную неопределенность, связанную с самими результатами, когда реч</w:t>
      </w:r>
      <w:r>
        <w:t>ь идет о данном вопросе в целом.</w:t>
      </w:r>
      <w:bookmarkEnd w:id="0"/>
    </w:p>
    <w:sectPr w:rsidR="00B72246" w:rsidRPr="00B72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41"/>
    <w:rsid w:val="00080541"/>
    <w:rsid w:val="00B72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B738"/>
  <w15:chartTrackingRefBased/>
  <w15:docId w15:val="{4980E610-F3AE-46B0-BD6C-DC5CF4C6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22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2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2023-09-02T18:01:00Z</dcterms:created>
  <dcterms:modified xsi:type="dcterms:W3CDTF">2023-09-02T18:02:00Z</dcterms:modified>
</cp:coreProperties>
</file>