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A72" w:rsidRDefault="00666A6A" w:rsidP="00666A6A">
      <w:pPr>
        <w:pStyle w:val="1"/>
        <w:jc w:val="center"/>
      </w:pPr>
      <w:r w:rsidRPr="00666A6A">
        <w:t>Основы проектного менеджмента. Внутренняя среда проекта. Фаза изготовления</w:t>
      </w:r>
    </w:p>
    <w:p w:rsidR="00666A6A" w:rsidRDefault="00666A6A" w:rsidP="00666A6A"/>
    <w:p w:rsidR="00666A6A" w:rsidRDefault="00666A6A" w:rsidP="00666A6A">
      <w:bookmarkStart w:id="0" w:name="_GoBack"/>
      <w:r>
        <w:t>Управление проектами является неотъемлемой частью бизнеса в XXI веке и заслуживает нашего внимания. Для обеспечения успешного результата и поддержания эффективности на протяжении всего жизненного цикла проекта необходимо понимать основы управления проектами. В частности, каковы составляющие внутренней среды проекта, влияющие на его успех? Кроме того, как это влияет на общую фазу производства?</w:t>
      </w:r>
    </w:p>
    <w:p w:rsidR="00666A6A" w:rsidRDefault="00666A6A" w:rsidP="00666A6A">
      <w:r>
        <w:t>Прежде всего, рассмотрим, что входит во внутреннюю среду проекта. К ним относятся все факторы, которые могут быть изменены или на которые могут повлиять те, кто над ним работает, например, технические знания, комитеты или команды, участвующие в принятии или исполнении решений, а также ресурсы, такие как физические активы или документация. Кроме того, для конкретных проектов могут применяться более уникальные характеристики, такие как культура, ценности и организационные нормы.</w:t>
      </w:r>
    </w:p>
    <w:p w:rsidR="00666A6A" w:rsidRDefault="00666A6A" w:rsidP="00666A6A">
      <w:r>
        <w:t>Что касается производственной фазы и ее применения к экономике, то при оценке проектов необходимо учитывать некоторые вопросы. К ним относятся: насколько эффективно распределяются ресурсы на всех этапах производства? Насколько эффективны процедуры управления рисками? В каком объеме были учтены возможные изменения, которые могут повлиять на сроки выполнения проекта — это могут быть внешние переменные, такие как, например, рыночные изменения в технологии.</w:t>
      </w:r>
    </w:p>
    <w:p w:rsidR="00666A6A" w:rsidRDefault="00666A6A" w:rsidP="00666A6A">
      <w:r>
        <w:t>Кроме того, необходимо проанализировать действия по исправлению ситуации в случае превышения затрат — это может повлечь за собой увеличение расходов в связи с задержкой поставки или проблемами с качеством, а также способы минимизации подобных проблем, возникающих в результате неправильного планирования на начальном этапе. Кроме того, необходимо учесть все возможные задержки с закупкой материалов и наличием персонала, обладающего специальными навыками, необходимыми на различных этапах строительства; это может повлечь за собой дополнительные расходы, если ключевые специалисты будут привлечены с опозданием, что повлияет на сроки, изначально согласованные с заказчиком. При оценке затрат следует учитывать и самих работников: заработная плата должна соответствовать потребностям в рабочей силе, а соблюдение минимальных требований к оплате труда также требует внимания со стороны кадровых служб любой организации, направляющей персонал на такие объекты.</w:t>
      </w:r>
    </w:p>
    <w:p w:rsidR="00666A6A" w:rsidRPr="00666A6A" w:rsidRDefault="00666A6A" w:rsidP="00666A6A">
      <w:r>
        <w:t>Прежде всего, для любой экономики, стремящейся к долгосрочной устойчивости за счет успешных проектов, важно тщательное планирование до начала работ: таким образом, команды могут предвидеть проблемы до их возникновения и планировать их с помощью точных инструментов бюджетирования, что позволит им лучше обеспечить финансовую поддержку своих целей в будущем, а не просто спорадически реагировать, когда события развиваются не в соответствии с первоначальными планами. Ключевой задачей здесь является наилучшее использование имеющихся ресурсов для достижения поставленных экономических целей в заранее оговоренные сроки, установленные на начальном этапе процесса, что способствует устойчивому росту эффективности сертификатов, позволяющих будущим работникам всей страны пользоваться знаниями, полученными сегодняшним поколением. Несомненно, лицам, принимающим экономические решения, предстоит многое переварить, но дальновидность позволяет принимать разумные решения, способствующие дальнейшему процветанию будущих поколений.</w:t>
      </w:r>
      <w:bookmarkEnd w:id="0"/>
    </w:p>
    <w:sectPr w:rsidR="00666A6A" w:rsidRPr="00666A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A72"/>
    <w:rsid w:val="002C5A72"/>
    <w:rsid w:val="00666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1277"/>
  <w15:chartTrackingRefBased/>
  <w15:docId w15:val="{7D0EB1B5-54E8-4669-AA35-A6D0809E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66A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A6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2023-09-02T18:13:00Z</dcterms:created>
  <dcterms:modified xsi:type="dcterms:W3CDTF">2023-09-02T18:14:00Z</dcterms:modified>
</cp:coreProperties>
</file>