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E5" w:rsidRDefault="006365E2" w:rsidP="006365E2">
      <w:pPr>
        <w:pStyle w:val="1"/>
        <w:jc w:val="center"/>
      </w:pPr>
      <w:r w:rsidRPr="006365E2">
        <w:t>Особенности международного лизинга</w:t>
      </w:r>
    </w:p>
    <w:p w:rsidR="006365E2" w:rsidRDefault="006365E2" w:rsidP="006365E2"/>
    <w:p w:rsidR="006365E2" w:rsidRDefault="006365E2" w:rsidP="006365E2">
      <w:bookmarkStart w:id="0" w:name="_GoBack"/>
      <w:r>
        <w:t>Экономическая наука на протяжении многих лет интересуется концепцией международного лизинга. Эта форма экономической сделки может рассматриваться как способ преодоления разрыва между двумя разными странами с точки зрения их экономики. Для того чтобы лучше понять, как работает международный лизинг, необходимо рассмотреть его особенности.</w:t>
      </w:r>
    </w:p>
    <w:p w:rsidR="006365E2" w:rsidRDefault="006365E2" w:rsidP="006365E2">
      <w:r>
        <w:t>Для начала определим, что такое международный лизинг и как он работает. В международном лизинге участвуют два отдельных субъекта — лизингодатель и лизингополучатель, находящиеся в разных странах мира. Лизингодатель — это частное лицо или организация из одной страны, которая предоставляет деньги в долг получателю из другой страны; эти деньги затем используются для приобретения какого-либо актива, например, товара или машины за рубежом или внутри страны в рамках экономики этой другой страны. В обмен на предоставление этих денег лизингодатель получает от получателя периодические платежи.</w:t>
      </w:r>
    </w:p>
    <w:p w:rsidR="006365E2" w:rsidRDefault="006365E2" w:rsidP="006365E2">
      <w:r>
        <w:t>Одной из главных особенностей, делающих международный лизинг столь привлекательным, является его способность использовать преимущества различных экономических условий в разных странах мира. Например, если в одной стране процентные ставки относительно низкие, а в другой — высокие, то с помощью международного лизинга можно использовать эти различия, чтобы потенциально получить более высокую прибыль от инвестиций, чем это было бы возможно в противном случае. Кроме того, из-за различий в обменных курсах валют или режимах инфляции и налогообложения в разных странах также могут возникнуть возможности для экономии и получения прибыли при заключении договора международного лизинга по сравнению с другими формами финансирования, например, с привлечением заемных средств непосредственно в национальных банках в каждой стране.</w:t>
      </w:r>
    </w:p>
    <w:p w:rsidR="006365E2" w:rsidRDefault="006365E2" w:rsidP="006365E2">
      <w:r>
        <w:t>Еще одной особенностью, делающей международный лизинг выгодным, является его гибкость по сравнению с другими формами финансирования, доступными на индивидуальной основе, такими как кредиты или облигации, выпускаемые национальными организациями в каждой соответствующей стране; В отличие от этих форм, которые часто ограничены и имеют заранее установленные сроки погашения от 6 месяцев до 30 лет, как правило, на рынках отдельных стран в зависимости от временного горизонта и профиля риска, международный лизинг может обеспечить гораздо большую гибкость в отношении графиков погашения и, как правило, не имеет максимального срока действия контракта, а платежи осуществляются без каких-либо ограничений до тех пор, пока обе стороны не примут иное решение в силу зрелости тактики согласования интересов обеих сторон путем более эффективной тактики ведения переговоров, что дает возможность для будущих возможностей, не препятствуя достижени</w:t>
      </w:r>
      <w:r>
        <w:t>ю долгосрочного успеха первыми.</w:t>
      </w:r>
    </w:p>
    <w:p w:rsidR="006365E2" w:rsidRDefault="006365E2" w:rsidP="006365E2">
      <w:r>
        <w:t>Наконец, международный лизинг имеет и некоторые налоговые преимущества; Поскольку речь идет о сделках между двумя отдельными юридическими лицами, находящимися за границей и передающими материальные активы, а не денежные средства, они часто помогают компаниям избежать двойного налогообложения, поскольку обе стороны несут ответственность за уплату налогов.</w:t>
      </w:r>
      <w:r>
        <w:t xml:space="preserve"> </w:t>
      </w:r>
      <w:r>
        <w:t>При правильном подходе к делу, при сохранении прозрачности всего процесса и обеспечении полного соблюдения правил всеми сторонами, что позволяет всем задуматься о законности сделки, создавая благоприятную атмосферу, ведущую к взаимному успеху, позволяющую здраво оценивать ситуацию и минимизировать дополнительные расходы, что позволяет использовать динамические модели ценообразования в соответствии с конкретными целями контроля, определенными заранее, создавая конкурентные преимущества и обеспечивая оптимальный уровень производител</w:t>
      </w:r>
      <w:r>
        <w:t>ьности, ожидаемый в результате.</w:t>
      </w:r>
    </w:p>
    <w:p w:rsidR="006365E2" w:rsidRPr="006365E2" w:rsidRDefault="006365E2" w:rsidP="006365E2">
      <w:r>
        <w:lastRenderedPageBreak/>
        <w:t>В заключение следует отметить, что использование международного лизинга имеет много преимуществ по сравнению с традиционными вариантами финансирования, такими как заимствование средств непосредственно в национальных банках или покупка товаров с использованием трансграничного перевода наличных денег; способность использовать различия в экономической ситуации в разных странах позволяет инвесторам получать более высокую потенциальную прибыль, чем в других случаях, а также обеспечивает большую гибкость в отношении графиков платежей, что не характерно для альтернативных методов, снижает затраты на налогообложение, освобождает компанию от двойного налогообложения, дает возможность выбора в отношении предпочтительной репатриации, повышает итоговую прибыль, обеспечивая контролируемую прозрачность всего процесса. создание конкурентных преимуществ, ведущих к желаемому росту внутри компании и за ее пределами, а также, по возможности, содействие достижению установленных целей, оговоренных в начале, что способствует оптимальному использованию ресурсов, необходимых для достижения целей, обозначенных ранее, разъясняя необходимость использования силы, существующей динамики, ведущей к далеко идущему успеху, ощущаемому во всем мире, возможно, быстро эффективно устраняя барьеры быстрее, чем многие ожидают, поистине чудесно, в очередной раз демонстрируя истинную изоб</w:t>
      </w:r>
      <w:r>
        <w:t>ретательность человеческой расы.</w:t>
      </w:r>
      <w:bookmarkEnd w:id="0"/>
    </w:p>
    <w:sectPr w:rsidR="006365E2" w:rsidRPr="0063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E5"/>
    <w:rsid w:val="004D1DE5"/>
    <w:rsid w:val="0063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D0EF"/>
  <w15:chartTrackingRefBased/>
  <w15:docId w15:val="{A15B4334-F093-4C69-AFDA-D0F7E2C5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2023-09-02T19:07:00Z</dcterms:created>
  <dcterms:modified xsi:type="dcterms:W3CDTF">2023-09-02T19:10:00Z</dcterms:modified>
</cp:coreProperties>
</file>