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F0" w:rsidRDefault="00EC05CD" w:rsidP="00EC05CD">
      <w:pPr>
        <w:pStyle w:val="1"/>
        <w:jc w:val="center"/>
      </w:pPr>
      <w:proofErr w:type="spellStart"/>
      <w:r w:rsidRPr="00EC05CD">
        <w:t>Энергодиалог</w:t>
      </w:r>
      <w:proofErr w:type="spellEnd"/>
      <w:r w:rsidRPr="00EC05CD">
        <w:t xml:space="preserve"> ЕС-РФ</w:t>
      </w:r>
    </w:p>
    <w:p w:rsidR="00EC05CD" w:rsidRDefault="00EC05CD" w:rsidP="00EC05CD"/>
    <w:p w:rsidR="00EC05CD" w:rsidRDefault="00EC05CD" w:rsidP="00EC05CD">
      <w:bookmarkStart w:id="0" w:name="_GoBack"/>
      <w:r>
        <w:t>Европейский Союз (ЕС) и Российская Федерация (РФ) имеют длительную историю энергетического диалога. Данная статья представляет собой реферат, посвященный экономическим последствиям этого важного диалога.</w:t>
      </w:r>
    </w:p>
    <w:p w:rsidR="00EC05CD" w:rsidRDefault="00EC05CD" w:rsidP="00EC05CD">
      <w:r>
        <w:t>ЕС и РФ являются крупными игроками на мировых энергетических рынках. Обе страны являются крупными поставщиками углеводородов и других видов энергии, и каждая из них обладает большими запасами ископаемого топлива, такого как нефть и природный газ. Активное углубление отношений между двумя странами ведется с 1990-х годов, когда было подписано Межправительственное соглашение об экономическом сотрудничестве (МПС).</w:t>
      </w:r>
    </w:p>
    <w:p w:rsidR="00EC05CD" w:rsidRDefault="00EC05CD" w:rsidP="00EC05CD">
      <w:r>
        <w:t>В последние годы энергетический диалог между ЕС и РФ занял центральное место в их двусторонних отношениях. Акцент был смещен в сторону расширения сотрудничества в области научных исследований, обмена технологиями, стандартизации, внедрения экологически чистой энергии, правил инвестирования, недискриминационного доступа к поставкам газа как для внутренних потребителей, так и для рынков третьих стран, а также дальнейшего развития электрических связей между российскими электросетями и европейскими.</w:t>
      </w:r>
    </w:p>
    <w:p w:rsidR="00EC05CD" w:rsidRDefault="00EC05CD" w:rsidP="00EC05CD">
      <w:r>
        <w:t>С экономической точки зрения такой взаимообмен выгоден обеим сторонам: он обеспечивает более выгодные цены для потребителей при сохранении более эффективных методов поставки энергии в случае необходимости за счет диверсификации источников; способствует привлечению прямых иностранных инвестиций, которые позволяют внедрять инновационные технологии, такие как возобновляемые источники энергии или интеллектуальные сети; способствует взаимозависимости регионов, что помогает гарантировать стабильность рынка на разных континентах в рамках глобального рынка, избегая сбоев, вызванных локальными проблемами; способствует модернизации российской энергосети за счет доступа к новым технологиям из Европы, что стимулирует процесс ее модернизации.</w:t>
      </w:r>
    </w:p>
    <w:p w:rsidR="00EC05CD" w:rsidRDefault="00EC05CD" w:rsidP="00EC05CD">
      <w:r>
        <w:t>Повышение уровня сотрудничества создает дополнительные стимулы для инвесторов с обеих сторон: увеличивается объем ресурсов, используемых в процессе работы, снижаются затраты на разрешение споров и одновременно уменьшаются операционные издержки, связанные с заключением международных торговых соглашений, благодаря лучшему взаимопониманию между участниками переговоров с каждой стороны. Кроме того, существуют экологические преимущества, связанные с внедрением экологически чистых технологий, позволяющих существенно снизить уровень выбросов, например, значительно сократить выбросы углекислого газа или даже полностью отказаться от использования ископаемого топлива, если возобновляемые источники станут предпочтительными, что повысит ценность потенциальных инвестиций каждой из сторон с учетом показателей устойчивости, принятых во всем мире в соответствии с правилами РКИК ООН, такими как Киотский протокол и другие, применяемые для сдерживания последствий изменения климата во всем мире, сохранения региональных ресурсов и одновременного увеличения продолжительности жизни там, где они применяются.</w:t>
      </w:r>
    </w:p>
    <w:p w:rsidR="00EC05CD" w:rsidRPr="00EC05CD" w:rsidRDefault="00EC05CD" w:rsidP="00EC05CD">
      <w:r>
        <w:t xml:space="preserve">В заключение можно сказать, что обе стороны пользуются возросшим взаимным доверием в результате энергетического диалога ЕС-РФ, экономические последствия которого, несомненно, выгодны, предлагая более выгодные цены для потребителей и управляя более эффективными сетями снабжения, всегда соответствующими международным стандартам, способствуя достижению целей устойчивого развития, о которых ежедневно говорится на международном уровне, а также модернизируя процессы, принятые обеими сторонами, принося пользу всем участникам этого важного диалога, способствуя достижению более широкой цели, поставленной </w:t>
      </w:r>
      <w:r>
        <w:lastRenderedPageBreak/>
        <w:t xml:space="preserve">на глобальном уровне, обычно принятой на основе правил РКИК ООН, применяемых во всем мире, и известной </w:t>
      </w:r>
      <w:proofErr w:type="spellStart"/>
      <w:r>
        <w:t>амбициозностью</w:t>
      </w:r>
      <w:proofErr w:type="spellEnd"/>
      <w:r>
        <w:t>, влияющей на процессы принятия решений внутри страны в любой момент времени, завершая этот краткий обзор, отметим вышеуказанные преимущества, всегда предлагаемые в рамках структурированного процесса, установленного в ходе диалога ЕС и РФ.</w:t>
      </w:r>
      <w:bookmarkEnd w:id="0"/>
    </w:p>
    <w:sectPr w:rsidR="00EC05CD" w:rsidRPr="00EC0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F0"/>
    <w:rsid w:val="000A1CF0"/>
    <w:rsid w:val="00EC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5559"/>
  <w15:chartTrackingRefBased/>
  <w15:docId w15:val="{E729E4D5-29D2-4982-A948-733BCE8F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05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5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2023-09-04T05:22:00Z</dcterms:created>
  <dcterms:modified xsi:type="dcterms:W3CDTF">2023-09-04T05:23:00Z</dcterms:modified>
</cp:coreProperties>
</file>