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8AA" w:rsidRDefault="00270DE3" w:rsidP="00270DE3">
      <w:pPr>
        <w:pStyle w:val="1"/>
        <w:jc w:val="center"/>
        <w:rPr>
          <w:rStyle w:val="a3"/>
          <w:color w:val="2E74B5" w:themeColor="accent1" w:themeShade="BF"/>
          <w:u w:val="none"/>
        </w:rPr>
      </w:pPr>
      <w:r w:rsidRPr="00270DE3">
        <w:rPr>
          <w:rStyle w:val="a3"/>
          <w:color w:val="2E74B5" w:themeColor="accent1" w:themeShade="BF"/>
          <w:u w:val="none"/>
        </w:rPr>
        <w:t>Экономический потенциал реальной экономики России, лесные ресурсы</w:t>
      </w:r>
    </w:p>
    <w:p w:rsidR="00270DE3" w:rsidRDefault="00270DE3" w:rsidP="00270DE3"/>
    <w:p w:rsidR="00270DE3" w:rsidRDefault="00270DE3" w:rsidP="00270DE3">
      <w:bookmarkStart w:id="0" w:name="_GoBack"/>
      <w:r>
        <w:t>Реальная экономика России является одной из крупнейших в мире благодаря обширному географическому положению, богатым природным ресурсам и высокоразвитой инфраструктуре. Обширные лесные ресурсы России уже давно рассматриваются как один из основных потенциальных факторов экономического роста. В данной статье мы рассмотрим экономический потенциал и последствия для российской экономики, связанные с лесными ресурсами.</w:t>
      </w:r>
    </w:p>
    <w:p w:rsidR="00270DE3" w:rsidRDefault="00270DE3" w:rsidP="00270DE3">
      <w:r>
        <w:t>Общая площадь лесов в России составляет 854 млн. га (2 104 млн. акров), что составляет около 55% от общей площади страны. Эти леса составляют более 20% всех лесов мира, что делает их важным источником древесины и другой товарной продукции. Леса традиционно обеспечивают множество рабочих мест в сельской местности по всей России и поэтому рассматриваются как важный источник дохода для сельских домохозяйств и домохозяйств в целом по стране.</w:t>
      </w:r>
    </w:p>
    <w:p w:rsidR="00270DE3" w:rsidRDefault="00270DE3" w:rsidP="00270DE3">
      <w:r>
        <w:t>Помимо традиционных видов лесохозяйственной деятельности, таких как заготовка древесины, российские леса являются также важным источником не</w:t>
      </w:r>
      <w:r>
        <w:t xml:space="preserve"> </w:t>
      </w:r>
      <w:r>
        <w:t>древесной продукции — грибов, орехов, ягод и лекарственных растений, которые можно устойчиво собирать в разнообразных экосистемах России без нанесения непоправимого ущерба самим лесным ресурсам. Такой вид диверсифицированного использования позволяет обеспечить максимальное использование этих ресурсов, не истощая их со временем. Таким образом, практика устойчивого управления может принести дополнительные выгоды местной экономике, сохранив при этом природную среду, которая обеспечивает эту деятельность.</w:t>
      </w:r>
    </w:p>
    <w:p w:rsidR="00270DE3" w:rsidRDefault="00270DE3" w:rsidP="00270DE3">
      <w:r>
        <w:t xml:space="preserve">Кроме того, пожалуй, одним из наиболее перспективных направлений, изучаемых в настоящее время, является экологический туризм в российских регионах с богатыми лесными ландшафтами. Оказалось, что экотуризм гораздо выгоднее традиционных отраслей, таких как лесозаготовка или добыча полезных ископаемых, в силу своей долговечности — после того как природная красота региона была уничтожена, ее уже невозможно восстановить, однако экотуризм позволяет любителям природы со всего мира посещать нетронутую природу, одновременно создавая рабочие места на местах за счет инвестиций в инфраструктуру </w:t>
      </w:r>
      <w:proofErr w:type="spellStart"/>
      <w:r>
        <w:t>экотуристических</w:t>
      </w:r>
      <w:proofErr w:type="spellEnd"/>
      <w:r>
        <w:t xml:space="preserve"> объектов, например, в объекты размещения или транспортные услуги на охраняемых территориях. Экотуризм также служит образовательной цели, предоставляя посетителям информацию о местных видах дикой природы или знания о том, как деятельность человека может помочь защитить уязвимые места обитания путем регулирования нагрузки, например, движения транспорта в чувствительных зонах, что способствует повышению осведомленности жителей об их ответственности за сохранение природы.</w:t>
      </w:r>
    </w:p>
    <w:p w:rsidR="00270DE3" w:rsidRDefault="00270DE3" w:rsidP="00270DE3">
      <w:r>
        <w:t xml:space="preserve">Польза от здоровых российских лесов очень велика, но важно, чтобы любая дальнейшая эксплуатация или использование обеспечивали защиту этих активов, чтобы они оставались </w:t>
      </w:r>
      <w:r>
        <w:t>полезными для будущих поколений</w:t>
      </w:r>
      <w:r>
        <w:t>. Инициативы по устойчивому развитию должны соответствовать принятым международным стандартам, чтобы не допустить ни чрезмерной эксплуатации, ни незаконных рубок, ни отхода от здравых экономических принципов; политика должна поощрять многоцелевое использование, когда это возможно, и стремиться к справедливому распределению между различными секторами, включая сельское хозяйство или уча</w:t>
      </w:r>
      <w:r>
        <w:t>стников туристической индустрии</w:t>
      </w:r>
      <w:r>
        <w:t xml:space="preserve">. Такие принципы могут способствовать укреплению доверия между государственными органами, осуществляющими надзор за лесохозяйственной деятельностью, и частными компаниями, а также организациями гражданского общества, </w:t>
      </w:r>
      <w:r>
        <w:lastRenderedPageBreak/>
        <w:t>работающими вместе для достижения взаимной выгоды через здоровые отношения, основанные на крепком партнерстве.</w:t>
      </w:r>
    </w:p>
    <w:p w:rsidR="00270DE3" w:rsidRPr="00270DE3" w:rsidRDefault="00270DE3" w:rsidP="00270DE3">
      <w:r>
        <w:t>В заключение следует отметить, что российские леса представляют собой ценный ресурс не только с экологической точки зрения, но и с точки зрения возможностей дальнейшего развития экономики страны — будь то легальная заготовка древесины, производство не</w:t>
      </w:r>
      <w:r>
        <w:t xml:space="preserve"> </w:t>
      </w:r>
      <w:r>
        <w:t>древесной продукции или использование потенциала экологического туризма; правильное управление лесами может обеспечить большую отдачу, позволяя заинтересованным сторонам получать прибыль и при этом бережно сохранять имеющиеся запасы. Для достижения успешных результатов государственные органы должны координировать свои усилия с частным сектором, даже если в некоторых случаях интересы могут быть разными.</w:t>
      </w:r>
      <w:bookmarkEnd w:id="0"/>
    </w:p>
    <w:sectPr w:rsidR="00270DE3" w:rsidRPr="00270D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AA"/>
    <w:rsid w:val="00270DE3"/>
    <w:rsid w:val="00BF0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0C51"/>
  <w15:chartTrackingRefBased/>
  <w15:docId w15:val="{A6C84C9F-B1F2-48D9-BFA6-384C17A5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70D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0DE3"/>
    <w:rPr>
      <w:color w:val="0000FF"/>
      <w:u w:val="single"/>
    </w:rPr>
  </w:style>
  <w:style w:type="character" w:customStyle="1" w:styleId="10">
    <w:name w:val="Заголовок 1 Знак"/>
    <w:basedOn w:val="a0"/>
    <w:link w:val="1"/>
    <w:uiPriority w:val="9"/>
    <w:rsid w:val="00270DE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2023-09-04T12:35:00Z</dcterms:created>
  <dcterms:modified xsi:type="dcterms:W3CDTF">2023-09-04T12:36:00Z</dcterms:modified>
</cp:coreProperties>
</file>