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F34" w:rsidRDefault="000418A6" w:rsidP="000418A6">
      <w:pPr>
        <w:pStyle w:val="1"/>
        <w:jc w:val="center"/>
      </w:pPr>
      <w:r w:rsidRPr="000418A6">
        <w:t>Китай в мировом движении капиталов</w:t>
      </w:r>
    </w:p>
    <w:p w:rsidR="000418A6" w:rsidRDefault="000418A6" w:rsidP="000418A6"/>
    <w:p w:rsidR="000418A6" w:rsidRDefault="000418A6" w:rsidP="000418A6">
      <w:bookmarkStart w:id="0" w:name="_GoBack"/>
      <w:r>
        <w:t>Китай — растущая держава мировой экономики, ставшая одной из крупнейших движущих сил международного движения капитала. В последние годы правительство Китая предприняло шаги по дальнейшей интеграции своей экономики в мировой рынок капитала. Эти шаги оказали огромное влияние на перспективы развития мировой экономики и будут определять ее развитие в ближайшие годы.</w:t>
      </w:r>
    </w:p>
    <w:p w:rsidR="000418A6" w:rsidRDefault="000418A6" w:rsidP="000418A6">
      <w:r>
        <w:t xml:space="preserve">Вовлечение Китая в международные потоки капитала началось в 2014 году, когда Пекин создал программу </w:t>
      </w:r>
      <w:proofErr w:type="spellStart"/>
      <w:r>
        <w:t>Shanghai-Hong</w:t>
      </w:r>
      <w:proofErr w:type="spellEnd"/>
      <w:r>
        <w:t xml:space="preserve"> </w:t>
      </w:r>
      <w:proofErr w:type="spellStart"/>
      <w:r>
        <w:t>Kong</w:t>
      </w:r>
      <w:proofErr w:type="spellEnd"/>
      <w:r>
        <w:t xml:space="preserve"> </w:t>
      </w:r>
      <w:proofErr w:type="spellStart"/>
      <w:r>
        <w:t>Stock</w:t>
      </w:r>
      <w:proofErr w:type="spellEnd"/>
      <w:r>
        <w:t xml:space="preserve"> </w:t>
      </w:r>
      <w:proofErr w:type="spellStart"/>
      <w:r>
        <w:t>Connect</w:t>
      </w:r>
      <w:proofErr w:type="spellEnd"/>
      <w:r>
        <w:t>. В рамках этой программы был организован мост между внутренним фондовым рынком Шанхая и международными биржами Гонконга, что позволило инвесторам получить доступ к обоим рынкам без необходимости соблюдать внутренние правила и ограничения. С тех пор Китай продолжает свои реформы, реализуя целый ряд аналогичных инициатив, направленных на увеличение объема иностранных инвестиций в материковый Китай и стимулирование китайских компаний к листингу за рубежом.</w:t>
      </w:r>
    </w:p>
    <w:p w:rsidR="000418A6" w:rsidRDefault="000418A6" w:rsidP="000418A6">
      <w:r>
        <w:t>В последние годы китайские инвесторы стали стремиться к международным инвестициям в рамках общей стратегии диверсификации портфеля, что привело к резкому увеличению оттока иностранных инвестиций из Китая в годовом исчислении с 2015 года. Китайские инвесторы известны тем, что имеют большие портфели, состоящие из сотен и тысяч акций, относящихся к различным отраслям и географическим регионам. Такая диверсификация позволяет ограничить риск, связанный с колебаниями курса акций или отрасли, но в то же время увеличивает риск за пределами Китая, что ежегодно приводит к дальнейшему оттоку капитала из страны.</w:t>
      </w:r>
    </w:p>
    <w:p w:rsidR="000418A6" w:rsidRDefault="000418A6" w:rsidP="000418A6">
      <w:r>
        <w:t>Что касается притока прямых иностранных инвестиций (ПИИ) в Китай, то с 2015 года он растет, что во многом объясняется крупными покупками западных компаний, стремящихся выйти на новые рынки, например</w:t>
      </w:r>
      <w:r>
        <w:t>,</w:t>
      </w:r>
      <w:r>
        <w:t xml:space="preserve"> покупкой </w:t>
      </w:r>
      <w:proofErr w:type="spellStart"/>
      <w:r>
        <w:t>Apple</w:t>
      </w:r>
      <w:proofErr w:type="spellEnd"/>
      <w:r>
        <w:t xml:space="preserve"> компании </w:t>
      </w:r>
      <w:proofErr w:type="spellStart"/>
      <w:r>
        <w:t>Didi</w:t>
      </w:r>
      <w:proofErr w:type="spellEnd"/>
      <w:r>
        <w:t xml:space="preserve"> </w:t>
      </w:r>
      <w:proofErr w:type="spellStart"/>
      <w:r>
        <w:t>Chuxing</w:t>
      </w:r>
      <w:proofErr w:type="spellEnd"/>
      <w:r>
        <w:t xml:space="preserve"> или </w:t>
      </w:r>
      <w:proofErr w:type="spellStart"/>
      <w:r>
        <w:t>Amazon</w:t>
      </w:r>
      <w:proofErr w:type="spellEnd"/>
      <w:r>
        <w:t xml:space="preserve"> подразделения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у JD </w:t>
      </w:r>
      <w:proofErr w:type="spellStart"/>
      <w:r>
        <w:t>Group</w:t>
      </w:r>
      <w:proofErr w:type="spellEnd"/>
      <w:r>
        <w:t>, а также повышенным интересом китайских корпораций, стремящихся к стратегическим приобретениям за рубежом, например</w:t>
      </w:r>
      <w:r>
        <w:t>,</w:t>
      </w:r>
      <w:r>
        <w:t xml:space="preserve"> поглощением </w:t>
      </w:r>
      <w:proofErr w:type="spellStart"/>
      <w:r>
        <w:t>Alibaba</w:t>
      </w:r>
      <w:proofErr w:type="spellEnd"/>
      <w:r>
        <w:t xml:space="preserve"> группы </w:t>
      </w:r>
      <w:proofErr w:type="spellStart"/>
      <w:r>
        <w:t>Lazada</w:t>
      </w:r>
      <w:proofErr w:type="spellEnd"/>
      <w:r>
        <w:t xml:space="preserve"> или покупкой </w:t>
      </w:r>
      <w:proofErr w:type="spellStart"/>
      <w:r>
        <w:t>Tencent</w:t>
      </w:r>
      <w:proofErr w:type="spellEnd"/>
      <w:r>
        <w:t xml:space="preserve"> доли в </w:t>
      </w:r>
      <w:proofErr w:type="spellStart"/>
      <w:r>
        <w:t>Sea</w:t>
      </w:r>
      <w:proofErr w:type="spellEnd"/>
      <w:r>
        <w:t xml:space="preserve"> LTD. В настоящее время ПИИ составляют почти 40% от общего объема притока капитала в эту быстро развивающуюся страну: по данным отчета UNCTAD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2018, ежегодно с 2016 года в страну поступает более 140 млрд долл.</w:t>
      </w:r>
    </w:p>
    <w:p w:rsidR="000418A6" w:rsidRPr="000418A6" w:rsidRDefault="000418A6" w:rsidP="000418A6">
      <w:r>
        <w:t xml:space="preserve">Очевидно, что Китай прочно занял свое место на мировых финансовых рынках, и экономистам будет интересно наблюдать за тем, как Пекин справляется со сложным балансированием между привлечением ПИИ и одновременным сокращением оттока капитала за рубеж — особенно в период, когда протекционистская политика США вызвала значительную волатильность на мировых рынках. Наблюдая за изменением торговых тарифов и ростом рисков, связанных с </w:t>
      </w:r>
      <w:proofErr w:type="spellStart"/>
      <w:r>
        <w:t>Brexit</w:t>
      </w:r>
      <w:proofErr w:type="spellEnd"/>
      <w:r>
        <w:t>, мы можем лишь предполагать, что Пекин будет по-прежнему активно присутствовать в зарубежных финансовых кругах, а со временем, возможно, играть еще более значительную роль, если удастся сохранить экономическую стабильность как внутри страны, так и за рубежом.</w:t>
      </w:r>
      <w:bookmarkEnd w:id="0"/>
    </w:p>
    <w:sectPr w:rsidR="000418A6" w:rsidRPr="00041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34"/>
    <w:rsid w:val="000418A6"/>
    <w:rsid w:val="0048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1710"/>
  <w15:chartTrackingRefBased/>
  <w15:docId w15:val="{6DC75A19-BF62-4CBD-9CA3-5DFA16E6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1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8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2023-09-04T13:24:00Z</dcterms:created>
  <dcterms:modified xsi:type="dcterms:W3CDTF">2023-09-04T13:25:00Z</dcterms:modified>
</cp:coreProperties>
</file>