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9F" w:rsidRDefault="00987BBE" w:rsidP="00987BBE">
      <w:pPr>
        <w:pStyle w:val="1"/>
        <w:jc w:val="center"/>
      </w:pPr>
      <w:r w:rsidRPr="00987BBE">
        <w:t>Управление внешним долгом государства</w:t>
      </w:r>
    </w:p>
    <w:p w:rsidR="00987BBE" w:rsidRDefault="00987BBE" w:rsidP="00987BBE"/>
    <w:p w:rsidR="00987BBE" w:rsidRDefault="00987BBE" w:rsidP="00987BBE">
      <w:bookmarkStart w:id="0" w:name="_GoBack"/>
      <w:r>
        <w:t>Внешний долг является важным фактором, который необходимо учитывать в экономике любого государства. В зависимости от того, как им управлять, он может быть</w:t>
      </w:r>
      <w:r>
        <w:t>,</w:t>
      </w:r>
      <w:r>
        <w:t xml:space="preserve"> как полезным, так и вредным для государства. Всестороннее понимание управления внешним долгом, его последствий и соответствующих стратегий необходимо для успешной экономики.</w:t>
      </w:r>
    </w:p>
    <w:p w:rsidR="00987BBE" w:rsidRDefault="00987BBE" w:rsidP="00987BBE">
      <w:r>
        <w:t>Внешний долг определяется как «сумма задолженности государства перед международными кредиторами, включая другие страны, финансовые институты и частных инвесторов» (</w:t>
      </w:r>
      <w:proofErr w:type="spellStart"/>
      <w:r>
        <w:t>Richardson</w:t>
      </w:r>
      <w:proofErr w:type="spellEnd"/>
      <w:r>
        <w:t>, 2019). Это денежные средства, взятые одним государством у другого, которые должны быть возвращены с процентами в течение определенного периода времени. Подобные заимствования могут использоваться для таких целей, как покупка товаров и услуг, инвестиции в развитие инфраструктуры или финансирование социальных программ.</w:t>
      </w:r>
    </w:p>
    <w:p w:rsidR="00987BBE" w:rsidRDefault="00987BBE" w:rsidP="00987BBE">
      <w:r>
        <w:t>Умение грамотно управлять внешним долгом играет важную роль в благополучии как национальной, так и мировой экономики. Плохое управление внешним долгом в значительной степени способствовало долгосрочной экономической стагнации во многих странах, в результате чего они оказались в нестабильном экономическом положении. С другой стороны, эффективное управление внешней задолженностью может привести к таким положительным последствиям, как увеличение инвестиций и экономический рост.</w:t>
      </w:r>
    </w:p>
    <w:p w:rsidR="00987BBE" w:rsidRDefault="00987BBE" w:rsidP="00987BBE">
      <w:r>
        <w:t>Для правильного управления внешним долгом необходимо понимать его составляющие: управление рисками; стратегии погашения; оптимизация структуры капитала; мониторинг кредитных рисков; управление государственными финансами; курсовая политика; координация политики различных государственных органов (</w:t>
      </w:r>
      <w:proofErr w:type="spellStart"/>
      <w:r>
        <w:t>Larrain</w:t>
      </w:r>
      <w:proofErr w:type="spellEnd"/>
      <w:r>
        <w:t xml:space="preserve"> </w:t>
      </w:r>
      <w:proofErr w:type="spellStart"/>
      <w:r>
        <w:t>et</w:t>
      </w:r>
      <w:proofErr w:type="spellEnd"/>
      <w:r>
        <w:t xml:space="preserve"> </w:t>
      </w:r>
      <w:proofErr w:type="spellStart"/>
      <w:r>
        <w:t>al</w:t>
      </w:r>
      <w:proofErr w:type="spellEnd"/>
      <w:r>
        <w:t>., 2018). Каждый из компонентов имеет свои особенности, которые должны решаться индивидуально для каждого конкретного случая.</w:t>
      </w:r>
    </w:p>
    <w:p w:rsidR="00987BBE" w:rsidRDefault="00987BBE" w:rsidP="00987BBE">
      <w:r>
        <w:t>Управление рисками предполагает анализ всех возможных рисков, которые могут возникнуть в связи с наличием внешней долговой нагрузки на макроэкономический баланс страны, а также на баланс ее текущего счета (</w:t>
      </w:r>
      <w:proofErr w:type="spellStart"/>
      <w:r>
        <w:t>Abor</w:t>
      </w:r>
      <w:proofErr w:type="spellEnd"/>
      <w:r>
        <w:t xml:space="preserve"> &amp; </w:t>
      </w:r>
      <w:proofErr w:type="spellStart"/>
      <w:r>
        <w:t>Quartey</w:t>
      </w:r>
      <w:proofErr w:type="spellEnd"/>
      <w:r>
        <w:t xml:space="preserve"> 2017). Стратегии погашения должны быть направлены на минимизацию затрат, связанных с обслуживанием внешних обязательств, при этом гарантируя своевременность платежей без негативного влияния на реальный обменный курс (</w:t>
      </w:r>
      <w:proofErr w:type="spellStart"/>
      <w:r>
        <w:t>Miguel</w:t>
      </w:r>
      <w:proofErr w:type="spellEnd"/>
      <w:r>
        <w:t xml:space="preserve"> &amp; </w:t>
      </w:r>
      <w:proofErr w:type="spellStart"/>
      <w:r>
        <w:t>Otero</w:t>
      </w:r>
      <w:proofErr w:type="spellEnd"/>
      <w:r>
        <w:t xml:space="preserve"> 2006). Оптимизация структуры капитала предполагает принятие оптимальных структур капитала, которые наилучшим образом соответствуют текущему уровню развития страны, но при этом согласуются с установленными международными стандартами фискальной устойчивости (</w:t>
      </w:r>
      <w:proofErr w:type="spellStart"/>
      <w:r>
        <w:t>Cabrillac</w:t>
      </w:r>
      <w:proofErr w:type="spellEnd"/>
      <w:r>
        <w:t xml:space="preserve"> 2008). Мониторинг кредитных рисков помогает выявить проблемные кредиты, а управление государственными финансами направлено на повышение фискальной дисциплины путем проведения соответствующих институциональных реформ (</w:t>
      </w:r>
      <w:proofErr w:type="spellStart"/>
      <w:r>
        <w:t>Trebicka</w:t>
      </w:r>
      <w:proofErr w:type="spellEnd"/>
      <w:r>
        <w:t xml:space="preserve"> 2016). Политика валютного курса должна обеспечивать стабильность за счет </w:t>
      </w:r>
      <w:proofErr w:type="spellStart"/>
      <w:r>
        <w:t>антициклических</w:t>
      </w:r>
      <w:proofErr w:type="spellEnd"/>
      <w:r>
        <w:t xml:space="preserve"> мер, а координация политики служит минимизации конфликтов между отдельными государственными органами, ответственными за выполнение различных функций, связанных с управлением внешним долгом (</w:t>
      </w:r>
      <w:proofErr w:type="spellStart"/>
      <w:r>
        <w:t>Ferrari</w:t>
      </w:r>
      <w:proofErr w:type="spellEnd"/>
      <w:r>
        <w:t xml:space="preserve"> 2017).</w:t>
      </w:r>
    </w:p>
    <w:p w:rsidR="00987BBE" w:rsidRDefault="00987BBE" w:rsidP="00987BBE">
      <w:r>
        <w:t>Помимо этих компонентов, существует множество подходов, используемых государствами при управлении внешним долгом, таких как программы жесткой экономии, предполагающие сокращение расходов бюджета практически во всех секторах государственного управления или увеличение налоговых поступлений за счет введения дополнительных финансовых сборов и т. д. (</w:t>
      </w:r>
      <w:proofErr w:type="spellStart"/>
      <w:r>
        <w:t>Trabandt</w:t>
      </w:r>
      <w:proofErr w:type="spellEnd"/>
      <w:r>
        <w:t xml:space="preserve"> </w:t>
      </w:r>
      <w:proofErr w:type="spellStart"/>
      <w:r>
        <w:t>et</w:t>
      </w:r>
      <w:proofErr w:type="spellEnd"/>
      <w:r>
        <w:t xml:space="preserve"> </w:t>
      </w:r>
      <w:proofErr w:type="spellStart"/>
      <w:r>
        <w:t>al</w:t>
      </w:r>
      <w:proofErr w:type="spellEnd"/>
      <w:r>
        <w:t>., 2015). Кроме того, сегодня существуют определенные инструменты, которые могут помочь государствам более эффективно управлять своим долгом, например</w:t>
      </w:r>
      <w:r>
        <w:t>,</w:t>
      </w:r>
      <w:r>
        <w:t xml:space="preserve"> механизмы реструктуризации суверенного долга, доступные с 2003 года.</w:t>
      </w:r>
    </w:p>
    <w:p w:rsidR="00987BBE" w:rsidRPr="00987BBE" w:rsidRDefault="00987BBE" w:rsidP="00987BBE">
      <w:r>
        <w:lastRenderedPageBreak/>
        <w:t>В заключение следует отметить, что эффективное управление внешним долгом государства является критически важным компонентом при построении прочного экономического здоровья. Правильное понимание и использование различных компонентов, подходов, политик и инструментов может привести к более рациональной фискальной политике и, в конечном счете, к устойчивому росту и процветанию. Однако перед принятием окончательного решения по данному вопросу настоятельно рекомендуется оценить возможные ограничения, возникающие при реализации этих мер, чтобы получить полную картину.</w:t>
      </w:r>
      <w:bookmarkEnd w:id="0"/>
    </w:p>
    <w:sectPr w:rsidR="00987BBE" w:rsidRPr="00987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9F"/>
    <w:rsid w:val="0072209F"/>
    <w:rsid w:val="0098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996D"/>
  <w15:chartTrackingRefBased/>
  <w15:docId w15:val="{596DD691-52B1-4713-B246-26A3064D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87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BB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2023-09-05T09:48:00Z</dcterms:created>
  <dcterms:modified xsi:type="dcterms:W3CDTF">2023-09-05T09:49:00Z</dcterms:modified>
</cp:coreProperties>
</file>