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53" w:rsidRDefault="007D583F" w:rsidP="007D583F">
      <w:pPr>
        <w:pStyle w:val="1"/>
        <w:jc w:val="center"/>
      </w:pPr>
      <w:r w:rsidRPr="007D583F">
        <w:t>Экономические законы, которые действуют в XXI веке</w:t>
      </w:r>
    </w:p>
    <w:p w:rsidR="007D583F" w:rsidRDefault="007D583F" w:rsidP="007D583F"/>
    <w:p w:rsidR="007D583F" w:rsidRDefault="007D583F" w:rsidP="007D583F">
      <w:bookmarkStart w:id="0" w:name="_GoBack"/>
      <w:r>
        <w:t>По мере развития мировой экономики и технического прогресса экономические законы, действующие в XXI веке, также должны меняться. В условиях глобализации и расширения торговли экономистам приходится разрабатывать более совершенные теории, которые лучше объясняют современную ситуацию.</w:t>
      </w:r>
    </w:p>
    <w:p w:rsidR="007D583F" w:rsidRDefault="007D583F" w:rsidP="007D583F">
      <w:r>
        <w:t>Закон спроса гласит, что люди склонны покупать больше, когда цены падают, что указывает на прямую зависимость между ценой и количеством покупок. Таким образом, цена является важным элементом при принятии решений о производстве и потреблении. Этот закон используется правительствами для установления оптимальных налоговых ставок и предприятиями для определения структуры цен на свою продукцию или услуги.</w:t>
      </w:r>
    </w:p>
    <w:p w:rsidR="007D583F" w:rsidRDefault="007D583F" w:rsidP="007D583F">
      <w:r>
        <w:t>Закон предложения гласит, что при повышении цен производители будут производить больше, создавая обратную зависимость между ценой и количеством произведенной продукции. Эта концепция является ключевой при определении оптимального уровня производства, поскольку она объясняет, как рост затрат может привести к снижению уровня производства, если цены не растут вместе с этими затратами.</w:t>
      </w:r>
    </w:p>
    <w:p w:rsidR="007D583F" w:rsidRDefault="007D583F" w:rsidP="007D583F">
      <w:r>
        <w:t>Теория игр имеет большое значение для современной экономики благодаря своей способности объяснить такие условия, как олигополия (рынок, на котором лишь несколько компаний занимают значительную долю рынка). Изучая решения, принимаемые каждой компанией в рамках данного рынка с помощью простых моделей принятия решений, основанных на рациональности, теория игр помогает экономистам понять, как эти компании взаимодействуют друг с другом, что позволяет им разрабатывать политику, направленную на обеспечение честной конкуренции между компаниями в международном масштабе.</w:t>
      </w:r>
    </w:p>
    <w:p w:rsidR="007D583F" w:rsidRDefault="007D583F" w:rsidP="007D583F">
      <w:r>
        <w:t>Проблема принципала-агента изучает, как могут возникать конфликты между различными интересами внутри фирмы или организации из-за того, что различные лица действуют независимо, преследуя свои собственные цели, вместо того чтобы действовать коллективно для достижения коллективных целей, установленных вышестоящими органами, такими как акционеры или государственные регуляторы. Подобные конфликты интересов могут привести к социализированным потерям, когда один человек получает выгоду, а другие несут издержки; экономисты часто рассматривают эту проблему при определении необходимости введения определенных регулятивных ограничений в некоторых отраслях, таких как банковское дело или авиация, чтобы избежать возможных конфликтов, возникающих в результате антисоциального поведения высокопоставленных руководителей в этих отраслях, которые могут использовать свое положение для личной выгоды или выгоды, получаемой от внешних организаций, а не для внутренних интересов.</w:t>
      </w:r>
    </w:p>
    <w:p w:rsidR="007D583F" w:rsidRPr="007D583F" w:rsidRDefault="007D583F" w:rsidP="007D583F">
      <w:r>
        <w:t>В заключение следует отметить, что это лишь некоторые из многих экономических законов, влияющих на современную экономику; среди других можно выделить теорию общественных благ, которая поощряет лучшее использование ресурсов, чтобы все могли получать от них равные выгоды; технологические изменения, которые произвели революцию во многих аспектах, включая транспортные системы, коммуникационные сети и производственные процессы; и, наконец, бизнес-циклы, которые помогают нам понять, как рыночные циклы взаимодействуют друг с другом, указывая на тенденции роста или спада в будущем из-за определенных инвестиций или поведения потребителей, происходящих в настоящее время.</w:t>
      </w:r>
      <w:bookmarkEnd w:id="0"/>
    </w:p>
    <w:sectPr w:rsidR="007D583F" w:rsidRPr="007D5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3"/>
    <w:rsid w:val="007D583F"/>
    <w:rsid w:val="00C94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71B0"/>
  <w15:chartTrackingRefBased/>
  <w15:docId w15:val="{B3F109F4-D82A-4665-9C64-347E1208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5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8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2023-09-05T09:55:00Z</dcterms:created>
  <dcterms:modified xsi:type="dcterms:W3CDTF">2023-09-05T09:56:00Z</dcterms:modified>
</cp:coreProperties>
</file>