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26" w:rsidRDefault="00DE3EB2" w:rsidP="00DE3EB2">
      <w:pPr>
        <w:pStyle w:val="1"/>
        <w:jc w:val="center"/>
      </w:pPr>
      <w:r w:rsidRPr="00DE3EB2">
        <w:t>Динамика цен на мировом рынке (на примере золота)</w:t>
      </w:r>
    </w:p>
    <w:p w:rsidR="00DE3EB2" w:rsidRDefault="00DE3EB2" w:rsidP="00DE3EB2"/>
    <w:p w:rsidR="00DE3EB2" w:rsidRDefault="00DE3EB2" w:rsidP="00DE3EB2">
      <w:bookmarkStart w:id="0" w:name="_GoBack"/>
      <w:r>
        <w:t>Цена золота всегда была интересной темой для экономистов. Она широко признана в качестве важного индикатора состояния мировой экономики. В данной статье мы рассмотрим, как менялись цены на золото с течением времени и что это означает для мировой экономики.</w:t>
      </w:r>
    </w:p>
    <w:p w:rsidR="00DE3EB2" w:rsidRDefault="00DE3EB2" w:rsidP="00DE3EB2">
      <w:r>
        <w:t>Цена на золото в значительной степени зависит от спроса и предложения на рынке. Когда спрос растет, цена увеличивается, и наоборот. Глобальные экономические события также могут влиять на его стоимость. Например, когда инвесторы ищут безопасное убежище для хранения своих богатств в трудные времена, они часто обращаются к золоту как к средству защиты от нестабильности на других рынках.</w:t>
      </w:r>
    </w:p>
    <w:p w:rsidR="00DE3EB2" w:rsidRDefault="00DE3EB2" w:rsidP="00DE3EB2">
      <w:r>
        <w:t xml:space="preserve">В последние годы мы наблюдали резкие изменения цен на золото, вызванные глобальными экономическими сдвигами, в частности, в 2008–2009 годах, когда цены резко выросли из-за рецессии и опасений инфляционной монетарной политики, проводимой ведущими экономиками в ответ на долговой кризис друг друга. Вдобавок ко всему увеличился спрос со стороны развивающихся рынков, таких как Китай и Индия, что еще больше подтолкнуло цены, особенно когда правительства этих стран начали скупать большие объемы для стратегических резервов, в результате чего к 2010 году цена впервые в истории превысила пятизначную </w:t>
      </w:r>
      <w:r>
        <w:t>цифру (1000 долл. США за унцию).</w:t>
      </w:r>
      <w:r>
        <w:t xml:space="preserve"> Даже после падения в 2011–2012 гг. из-за укрепления стоимости доллара США по отношению к другим валютам мира (что снизило аппетиты инвесторов к альтернативным «тихим гаваням») цены быстро восстановились благодаря продолжающейся сильной фундаментальной поддержке со стороны упомянутых выше развивающихся стран — к 2013 г. они сно</w:t>
      </w:r>
      <w:r>
        <w:t>ва достигли 1800 долл. за унцию.</w:t>
      </w:r>
    </w:p>
    <w:p w:rsidR="00DE3EB2" w:rsidRDefault="00DE3EB2" w:rsidP="00DE3EB2">
      <w:r>
        <w:t xml:space="preserve">Таким образом, мы видим, как быстро может меняться ситуация в зависимости от макроэкономических факторов, но что это </w:t>
      </w:r>
      <w:r>
        <w:t>означает в более широком смысле.</w:t>
      </w:r>
      <w:r>
        <w:t xml:space="preserve"> Ответ заключается в том, что это отражает изменение динамики между основными игроками на мировой арене: от инвестиционных банков, ищущих убежища от финансовой нестабильности, до крупных развивающихся стран, таких как Китай и Индия, вливающих деньги в собственную экономику путем покупки стратегических резервов, или даже центральных банков, отчаянно пытающихся сохранить ликвидность во время кризиса — все эти факторы, безусловно, оказывают влияние на поведение цен на золото в долгосрочной перспективе.</w:t>
      </w:r>
    </w:p>
    <w:p w:rsidR="00DE3EB2" w:rsidRPr="00DE3EB2" w:rsidRDefault="00DE3EB2" w:rsidP="00DE3EB2">
      <w:r>
        <w:t>Учитывая, что через мировые рынки ежедневно проходит огромное количество денег, которые используются для покупки товаров или инвестиций в более традиционные активы, такие как акции и облигации, становится все более очевидным, насколько важно понимать эти базовые основы экономики, если вы хотите принимать обоснованные решения сегодня или прогнозир</w:t>
      </w:r>
      <w:r>
        <w:t>овать будущие результаты завтра.</w:t>
      </w:r>
      <w:bookmarkEnd w:id="0"/>
    </w:p>
    <w:sectPr w:rsidR="00DE3EB2" w:rsidRPr="00DE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26"/>
    <w:rsid w:val="00724E26"/>
    <w:rsid w:val="00D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578B"/>
  <w15:chartTrackingRefBased/>
  <w15:docId w15:val="{EB9A0EAD-7CA1-46E4-8A40-435C1DC9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2023-09-05T11:46:00Z</dcterms:created>
  <dcterms:modified xsi:type="dcterms:W3CDTF">2023-09-05T11:47:00Z</dcterms:modified>
</cp:coreProperties>
</file>