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36" w:rsidRDefault="00D35DC0" w:rsidP="00D35DC0">
      <w:pPr>
        <w:pStyle w:val="1"/>
        <w:jc w:val="center"/>
      </w:pPr>
      <w:r>
        <w:t>Государственный долг РФ: состояние, проблемы и пути их решения</w:t>
      </w:r>
    </w:p>
    <w:p w:rsidR="00D35DC0" w:rsidRDefault="00D35DC0" w:rsidP="00D35DC0"/>
    <w:p w:rsidR="00D35DC0" w:rsidRDefault="00D35DC0" w:rsidP="00D35DC0">
      <w:bookmarkStart w:id="0" w:name="_GoBack"/>
      <w:r>
        <w:t>Государственный долг Российской Федерации, как и долг большинства стран, играет ключевую роль в экономической системе государства. Это важный инструмент финансовой политики, позволяющий уравновешивать бюджет и стимулировать экономику в периоды спада. Однако чрезмерный или неустойчивый долг может создать дополнительные риски для экономики и усилить з</w:t>
      </w:r>
      <w:r>
        <w:t>ависимость от внешних факторов.</w:t>
      </w:r>
    </w:p>
    <w:p w:rsidR="00D35DC0" w:rsidRDefault="00D35DC0" w:rsidP="00D35DC0">
      <w:r>
        <w:t>На протяжении последних десятилетий Россия столкнулась с различными экономическими вызовами, которые повлияли на объем государственного долга: мировые цены на нефть, международные санкции, флуктуации курса рубля и другие факторы. В результате этих изменений государственный долг РФ вырос, однако его уровень по-прежнему остается относительно умеренн</w:t>
      </w:r>
      <w:r>
        <w:t>ым по международным стандартам.</w:t>
      </w:r>
    </w:p>
    <w:p w:rsidR="00D35DC0" w:rsidRDefault="00D35DC0" w:rsidP="00D35DC0">
      <w:r>
        <w:t>Тем не менее, несколько проблем связаны с государственным долгом РФ. Во-первых, структура долга. Зависимость от иностранных кредиторов может увеличить уязвимость экономики к внешним шокам. Во-вторых, условия кредитования. При повышении ставок заимствования услуга по долгу мо</w:t>
      </w:r>
      <w:r>
        <w:t>жет стать бременем для бюджета.</w:t>
      </w:r>
    </w:p>
    <w:p w:rsidR="00D35DC0" w:rsidRDefault="00D35DC0" w:rsidP="00D35DC0">
      <w:r>
        <w:t xml:space="preserve">Однако у России есть и значительные резервы, которые позволяют сглаживать потенциальные риски. Центральный банк России и Министерство финансов активно работают над оптимизацией государственного долга, рефинансированием и поиском </w:t>
      </w:r>
      <w:r>
        <w:t>новых источников заимствования.</w:t>
      </w:r>
    </w:p>
    <w:p w:rsidR="00D35DC0" w:rsidRDefault="00D35DC0" w:rsidP="00D35DC0">
      <w:r>
        <w:t>Для решения проблем, связанных с государственным долгом, могут б</w:t>
      </w:r>
      <w:r>
        <w:t>ыть предприняты следующие шаги:</w:t>
      </w:r>
    </w:p>
    <w:p w:rsidR="00D35DC0" w:rsidRDefault="00D35DC0" w:rsidP="00D35DC0">
      <w:r>
        <w:t>1. Диверсификация источников заимствования. Поиск новых кредиторов и расширение внутреннего рынка государственных облигаций поможет уменьшить зависимость от внешних кредиторов.</w:t>
      </w:r>
    </w:p>
    <w:p w:rsidR="00D35DC0" w:rsidRDefault="00D35DC0" w:rsidP="00D35DC0">
      <w:r>
        <w:t>2. Оптимизация структуры долга. Путем изменения сроков погашения и типов инструментов можно снизить стоимость обслуживания долга и риски, связанные с краткосрочными колебаниями.</w:t>
      </w:r>
    </w:p>
    <w:p w:rsidR="00D35DC0" w:rsidRDefault="00D35DC0" w:rsidP="00D35DC0">
      <w:r>
        <w:t>3. Создание стабилизационных фондов. Такие фонды, аккумулирующие ресурсы в периоды высоких цен на нефть или другие экспортные товары, могут быть использованы для погашения долга в пе</w:t>
      </w:r>
      <w:r>
        <w:t>риоды экономических трудностей.</w:t>
      </w:r>
    </w:p>
    <w:p w:rsidR="00D35DC0" w:rsidRDefault="00D35DC0" w:rsidP="00D35DC0">
      <w:r>
        <w:t>В целом, управление государственным долгом требует баланса между необходимостью финансирования государственных нужд и потенциальными рисками для экономической стабильности.</w:t>
      </w:r>
    </w:p>
    <w:p w:rsidR="00D35DC0" w:rsidRDefault="00D35DC0" w:rsidP="00D35DC0">
      <w:r>
        <w:t>Также стоит учесть, что динамика государственного долга напрямую связана с макроэкономической политикой страны. В периоды экономического роста и стабильности увеличение долга может быть обоснованным стремлением государства к инвестированию в долгосрочные проекты или модернизации инфраструктуры. Но в периоды рецессий или экономических кризисов рост долга может свидетельствовать о попытке компенсировать недостаток бюджетных</w:t>
      </w:r>
      <w:r>
        <w:t xml:space="preserve"> средств за счет заимствований.</w:t>
      </w:r>
    </w:p>
    <w:p w:rsidR="00D35DC0" w:rsidRDefault="00D35DC0" w:rsidP="00D35DC0">
      <w:r>
        <w:t xml:space="preserve">Интересно, что многие западные страны имеют значительно более высокий уровень государственного долга по отношению к ВВП, чем Россия. Однако у этих стран часто есть более разнообразные инструменты управления долгом и больший опыт его реструктуризации. Россия, с </w:t>
      </w:r>
      <w:r>
        <w:lastRenderedPageBreak/>
        <w:t xml:space="preserve">другой стороны, после кризиса 1998 года стала более осторожной в вопросах </w:t>
      </w:r>
      <w:r>
        <w:t>государственного заимствования.</w:t>
      </w:r>
    </w:p>
    <w:p w:rsidR="00D35DC0" w:rsidRDefault="00D35DC0" w:rsidP="00D35DC0">
      <w:r>
        <w:t xml:space="preserve">Современные экономические реалии, такие как влияние пандемии COVID-19 на мировую экономику, также накладывают отпечаток на стратегии управления государственным долгом. В условиях глобального экономического замедления многие страны, включая Россию, были вынуждены увеличить государственные расходы для поддержки экономики, что, в свою очередь, привело </w:t>
      </w:r>
      <w:r>
        <w:t>к увеличению долговой нагрузки.</w:t>
      </w:r>
    </w:p>
    <w:p w:rsidR="00D35DC0" w:rsidRPr="00D35DC0" w:rsidRDefault="00D35DC0" w:rsidP="00D35DC0">
      <w:r>
        <w:t>Для обеспечения устойчивости государственных финансов в будущем важно не только контролировать объем и структуру долга, но и активно работать над улучшением инвестиционного климата, стимулированием экономического роста и повышением эффективности государственных расходов. Это поможет сократить зависимость бюджета от заимствований и сделать экономику менее уязвимой к внешним шокам.</w:t>
      </w:r>
      <w:bookmarkEnd w:id="0"/>
    </w:p>
    <w:sectPr w:rsidR="00D35DC0" w:rsidRPr="00D3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36"/>
    <w:rsid w:val="00542236"/>
    <w:rsid w:val="00D3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237C"/>
  <w15:chartTrackingRefBased/>
  <w15:docId w15:val="{BCEB767E-3F73-4757-B8F6-413E1753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D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2023-09-09T10:03:00Z</dcterms:created>
  <dcterms:modified xsi:type="dcterms:W3CDTF">2023-09-09T10:05:00Z</dcterms:modified>
</cp:coreProperties>
</file>