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0" w:rsidRDefault="00476F57" w:rsidP="00476F57">
      <w:pPr>
        <w:pStyle w:val="1"/>
        <w:jc w:val="center"/>
      </w:pPr>
      <w:r w:rsidRPr="00476F57">
        <w:t>Основные источники права современного государства</w:t>
      </w:r>
    </w:p>
    <w:p w:rsidR="00476F57" w:rsidRDefault="00476F57" w:rsidP="00476F57"/>
    <w:p w:rsidR="00476F57" w:rsidRDefault="00476F57" w:rsidP="00476F57">
      <w:bookmarkStart w:id="0" w:name="_GoBack"/>
      <w:r>
        <w:t>Источники права современного государства представляют собой те формы, в которых выражаются и закрепляются правовые нормы. Они обеспечивают законность и порядок в обществе, становясь основой для создания и реали</w:t>
      </w:r>
      <w:r>
        <w:t>зации государственной политики.</w:t>
      </w:r>
    </w:p>
    <w:p w:rsidR="00476F57" w:rsidRDefault="00476F57" w:rsidP="00476F57">
      <w:r>
        <w:t>Конституция является основным законом страны и определяет правовое положение личности, организацию властных структур и их функционирование. Как правило, изменение или дополнение конституции требует особого порядка, который значительно отличается от приняти</w:t>
      </w:r>
      <w:r>
        <w:t>я обычных законов.</w:t>
      </w:r>
    </w:p>
    <w:p w:rsidR="00476F57" w:rsidRDefault="00476F57" w:rsidP="00476F57">
      <w:r>
        <w:t xml:space="preserve">Законы, принимаемые законодательными органами государства, регулируют наиболее значимые общественные отношения. Они имеют общеобязательный характер и действуют </w:t>
      </w:r>
      <w:r>
        <w:t>на всей территории государства.</w:t>
      </w:r>
    </w:p>
    <w:p w:rsidR="00476F57" w:rsidRDefault="00476F57" w:rsidP="00476F57">
      <w:r>
        <w:t>Подзаконные акты (постановления, указы, решения) издаются исполнительными органами или органами местного самоуправления. Они направлены на детализацию и конкретизацию законодательства, регулируя более</w:t>
      </w:r>
      <w:r>
        <w:t xml:space="preserve"> узкие и специфические вопросы.</w:t>
      </w:r>
    </w:p>
    <w:p w:rsidR="00476F57" w:rsidRDefault="00476F57" w:rsidP="00476F57">
      <w:r>
        <w:t>Международные договоры, которые государство заключает с другими государствами или международными организациями, также являются источником права. После ратификации они становятся частью национальной правовой системы и приорите</w:t>
      </w:r>
      <w:r>
        <w:t>тны над национальными законами.</w:t>
      </w:r>
    </w:p>
    <w:p w:rsidR="00476F57" w:rsidRDefault="00476F57" w:rsidP="00476F57">
      <w:r>
        <w:t>Правоприменительная практика, включая судебные решения, служит интерпретации и уточнению правовых норм. В некоторых юрисдикциях прецеденты могут иметь обязател</w:t>
      </w:r>
      <w:r>
        <w:t>ьный характер для других судов.</w:t>
      </w:r>
    </w:p>
    <w:p w:rsidR="00476F57" w:rsidRDefault="00476F57" w:rsidP="00476F57">
      <w:r>
        <w:t>Доктрина, состоящая из научных трудов и комментариев к законодательству, играет важную роль в формировании и развитии правовой системы, хотя и не является обязател</w:t>
      </w:r>
      <w:r>
        <w:t>ьной для применения в практике.</w:t>
      </w:r>
    </w:p>
    <w:p w:rsidR="00476F57" w:rsidRDefault="00476F57" w:rsidP="00476F57">
      <w:r>
        <w:t>Таким образом, источники права в современном государстве служат основой для формирования правовой системы, определения и реализации прав и свобод граждан, а также обеспечения законности и порядка в обществе.</w:t>
      </w:r>
    </w:p>
    <w:p w:rsidR="00476F57" w:rsidRDefault="00476F57" w:rsidP="00476F57">
      <w:r>
        <w:t>Важность правильного понимания и классификации источников права не может быть недооценена, поскольку от их качества и соответствия реальности зависит эффективность всей правовой системы. Неправильно выбранный источник или его неправильное применение может привести к юридическим коллизиям и пр</w:t>
      </w:r>
      <w:r>
        <w:t>отиворечиям в законодательстве.</w:t>
      </w:r>
    </w:p>
    <w:p w:rsidR="00476F57" w:rsidRDefault="00476F57" w:rsidP="00476F57">
      <w:r>
        <w:t>Кроме перечисленных выше источников права, стоит также упомянуть обычаи. Хотя в современных государствах они утратили свое прежнее значение, в некоторых юрисдикциях обычное право продолжает играть важную роль. Обычаи, сложившиеся на протяжении долгого времени и признанные обществом, могут регулировать те отношения, которые н</w:t>
      </w:r>
      <w:r>
        <w:t>е урегулированы законодательно.</w:t>
      </w:r>
    </w:p>
    <w:p w:rsidR="00476F57" w:rsidRDefault="00476F57" w:rsidP="00476F57">
      <w:r>
        <w:t>В последние десятилетия растет значение такого источника права, как международное обычное право. Это неписаные нормы, признанные и применяемые государствами как обязательные. Они формируются на основе длительной и стойкой практики государств и могут касаться различных ас</w:t>
      </w:r>
      <w:r>
        <w:t>пектов международных отношений.</w:t>
      </w:r>
    </w:p>
    <w:p w:rsidR="00476F57" w:rsidRDefault="00476F57" w:rsidP="00476F57">
      <w:r>
        <w:lastRenderedPageBreak/>
        <w:t>Необходимо также отметить, что каждое государство в зависимости от своих национальных особенностей, исторического опыта и культурных традиций формирует свою уникальную систему источников права. Это может включать в себя специфические документы, такие как декреты, резолюци</w:t>
      </w:r>
      <w:r>
        <w:t>и, указы или памятные даты.</w:t>
      </w:r>
    </w:p>
    <w:p w:rsidR="00476F57" w:rsidRPr="00476F57" w:rsidRDefault="00476F57" w:rsidP="00476F57">
      <w:r>
        <w:t>В заключение можно сказать, что источники права — это живой и динамичный механизм, отражающий изменения в обществе и адаптирующий правовую систему к новым реалиям и вызовам времени. На понимании и умелом использовании этих источников строится стабильность, предсказуемость и эффективность правовой системы любого современного государства.</w:t>
      </w:r>
      <w:bookmarkEnd w:id="0"/>
    </w:p>
    <w:sectPr w:rsidR="00476F57" w:rsidRPr="0047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0"/>
    <w:rsid w:val="00476F57"/>
    <w:rsid w:val="005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BB8D"/>
  <w15:chartTrackingRefBased/>
  <w15:docId w15:val="{F599E93A-A334-4B29-9199-1A5F3FC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2023-09-10T18:21:00Z</dcterms:created>
  <dcterms:modified xsi:type="dcterms:W3CDTF">2023-09-10T18:23:00Z</dcterms:modified>
</cp:coreProperties>
</file>