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E9B" w:rsidRDefault="00617462" w:rsidP="00617462">
      <w:pPr>
        <w:pStyle w:val="1"/>
        <w:jc w:val="center"/>
      </w:pPr>
      <w:r w:rsidRPr="00617462">
        <w:t>Финансовые инструменты для управления рисками</w:t>
      </w:r>
    </w:p>
    <w:p w:rsidR="00617462" w:rsidRDefault="00617462" w:rsidP="00617462"/>
    <w:p w:rsidR="00617462" w:rsidRDefault="00617462" w:rsidP="00617462">
      <w:bookmarkStart w:id="0" w:name="_GoBack"/>
      <w:r>
        <w:t>Финансовые инструменты для управления рисками играют ключевую роль в современной экономике, позволяя компаниям и инвесторам защищаться от непредсказуемых колебаний рынка и других экономических факторов. Эффективное использование этих инструментов может значительно снизить потенциальные убытки и способствовать стабил</w:t>
      </w:r>
      <w:r>
        <w:t>ьности финансовой деятельности.</w:t>
      </w:r>
    </w:p>
    <w:p w:rsidR="00617462" w:rsidRDefault="00617462" w:rsidP="00617462">
      <w:r>
        <w:t>Один из основных финансовых инструментов для управления рисками — это производные финансовые инструменты. Они включают в себя фьючерсы, опционы, свопы и другие продукты. Фьючерсы представляют собой соглашения о покупке или продаже актива в будущем по заранее определенной цене. Опционы дают право, но не обязанность, купить или продать актив по определенной цене до определенной даты. Свопы — это договоры между двумя сторонами об обмене будущими денежными потоками на основе определенного условия, например</w:t>
      </w:r>
      <w:r>
        <w:t>,</w:t>
      </w:r>
      <w:r>
        <w:t xml:space="preserve"> процент</w:t>
      </w:r>
      <w:r>
        <w:t>ных ставок или валютных курсов.</w:t>
      </w:r>
    </w:p>
    <w:p w:rsidR="00617462" w:rsidRDefault="00617462" w:rsidP="00617462">
      <w:r>
        <w:t>Другим ключевым инструментом управления рисками является хеджирование. Это стратегия, которая позволяет защититься от неблагоприятных изменений рыночных цен, используя производные финансовые инструменты. Например, экспортер может использовать валютные опционы для защиты от колебаний обменного курса, а производитель сельскохозяйственной продукции может использовать фьючерсы на сельскохозяйственные товары для ст</w:t>
      </w:r>
      <w:r>
        <w:t>рахования от риска падения цен.</w:t>
      </w:r>
    </w:p>
    <w:p w:rsidR="00617462" w:rsidRDefault="00617462" w:rsidP="00617462">
      <w:r>
        <w:t>Страхование также является важным финансовым инструментом для управления рисками. С помощью страхования компании могут передать часть своих рисков страховой компании в обмен на регулярные платежи, называемые премиями. В зависимости от типа риска, который требуется застраховать, существует множество видов страхования, таких как страхование имущества, страхование ответственности, страх</w:t>
      </w:r>
      <w:r>
        <w:t>ование бизнеса и многие другие.</w:t>
      </w:r>
    </w:p>
    <w:p w:rsidR="00617462" w:rsidRDefault="00617462" w:rsidP="00617462">
      <w:r>
        <w:t>Существуют также и другие финансовые инструменты</w:t>
      </w:r>
      <w:r>
        <w:t>,</w:t>
      </w:r>
      <w:r>
        <w:t xml:space="preserve"> и методы для управления рисками, такие как диверсификация портфеля, финансовое моделирование и анализ чувствительности. Независимо от выбранного инструмента или метода, ключевым моментом в управлении рисками является определение потенциальных рисков, оценка их вероятности и последствий, а также разработка стратегий для их минимизации или устранения.</w:t>
      </w:r>
    </w:p>
    <w:p w:rsidR="00617462" w:rsidRDefault="00617462" w:rsidP="00617462">
      <w:r>
        <w:t>В последние годы появилось множество новых финансовых инструментов, благодаря быстрому развитию технологий и глобализации. Некоторые из этих инноваций включают в себя кредитные свопы на дефолт (CDS), структурированные инвестиционные продукты и р</w:t>
      </w:r>
      <w:r>
        <w:t xml:space="preserve">азличные формы </w:t>
      </w:r>
      <w:proofErr w:type="spellStart"/>
      <w:r>
        <w:t>секьюритизации</w:t>
      </w:r>
      <w:proofErr w:type="spellEnd"/>
      <w:r>
        <w:t xml:space="preserve">. </w:t>
      </w:r>
    </w:p>
    <w:p w:rsidR="00617462" w:rsidRDefault="00617462" w:rsidP="00617462">
      <w:r>
        <w:t>Кредитные свопы на дефолт — это договоры между двумя сторонами, которые предоставляют защиту от риска дефолта заемщика. Они стали особенно популярными в период финансового кризиса 2007-2008 годов, когда многие инвесторы столкнулись с неожиданными убытками из-за дефолт</w:t>
      </w:r>
      <w:r>
        <w:t>ов на рынке ипотечных кредитов.</w:t>
      </w:r>
    </w:p>
    <w:p w:rsidR="00617462" w:rsidRDefault="00617462" w:rsidP="00617462">
      <w:r>
        <w:t>Структурированные инвестиционные продукты, такие как облигации на основе активов (ABS) или облигации на основе ипотеки (MBS), позволяют финансовым институтам преобразовывать наборы активов, таких как ипотечные кредиты или корпоративные долги, в ценные бумаги, которые затем</w:t>
      </w:r>
      <w:r>
        <w:t xml:space="preserve"> могут быть проданы инвесторам.</w:t>
      </w:r>
    </w:p>
    <w:p w:rsidR="00617462" w:rsidRDefault="00617462" w:rsidP="00617462">
      <w:proofErr w:type="spellStart"/>
      <w:r>
        <w:t>Секьюритизация</w:t>
      </w:r>
      <w:proofErr w:type="spellEnd"/>
      <w:r>
        <w:t xml:space="preserve">, процесс превращения </w:t>
      </w:r>
      <w:proofErr w:type="spellStart"/>
      <w:r>
        <w:t>илликвидных</w:t>
      </w:r>
      <w:proofErr w:type="spellEnd"/>
      <w:r>
        <w:t xml:space="preserve"> активов в ликвидные ценные бумаги, позволила банкам и другим финансовым институтам перераспределять риски и обеспечивать </w:t>
      </w:r>
      <w:r>
        <w:lastRenderedPageBreak/>
        <w:t>лучшую ликвидность своих портфелей. Однако использование этих инструментов также привело к возникновению новых рисков, таких как риск ликв</w:t>
      </w:r>
      <w:r>
        <w:t xml:space="preserve">идности и </w:t>
      </w:r>
      <w:proofErr w:type="spellStart"/>
      <w:r>
        <w:t>контрагентного</w:t>
      </w:r>
      <w:proofErr w:type="spellEnd"/>
      <w:r>
        <w:t xml:space="preserve"> риска.</w:t>
      </w:r>
    </w:p>
    <w:p w:rsidR="00617462" w:rsidRDefault="00617462" w:rsidP="00617462">
      <w:r>
        <w:t xml:space="preserve">Риск ликвидности возникает, когда актив или инструмент становится трудно продаваемым на рынке без значительной убыточности. </w:t>
      </w:r>
      <w:proofErr w:type="spellStart"/>
      <w:r>
        <w:t>Контрагентный</w:t>
      </w:r>
      <w:proofErr w:type="spellEnd"/>
      <w:r>
        <w:t xml:space="preserve"> риск связан с возможностью, что другая сторона в договоре </w:t>
      </w:r>
      <w:r>
        <w:t>не выполнит свои обязательства.</w:t>
      </w:r>
    </w:p>
    <w:p w:rsidR="00617462" w:rsidRDefault="00617462" w:rsidP="00617462">
      <w:r>
        <w:t>Для управления этими новыми рисками финансовые институты стали активно использовать стресс-тестирование и сценарное моделирование. Эти методы позволяют компаниям оценить потенциальные убытки и изменения в стоимости портфеля в условиях различных экон</w:t>
      </w:r>
      <w:r>
        <w:t>омических и рыночных сценариев.</w:t>
      </w:r>
    </w:p>
    <w:p w:rsidR="00617462" w:rsidRPr="00617462" w:rsidRDefault="00617462" w:rsidP="00617462">
      <w:r>
        <w:t>Таким образом, современные финансовые инструменты для управления рисками предоставляют компаниям широкий спектр возможностей для защиты своих активов и капитала. Но важно помнить, что использование этих инструментов также требует глубокого понимания их сложности и потенциальных рисков.</w:t>
      </w:r>
      <w:bookmarkEnd w:id="0"/>
    </w:p>
    <w:sectPr w:rsidR="00617462" w:rsidRPr="00617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9B"/>
    <w:rsid w:val="00617462"/>
    <w:rsid w:val="00A92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9D63"/>
  <w15:chartTrackingRefBased/>
  <w15:docId w15:val="{EE2908F3-431F-49F4-B075-A2A8C963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174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746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2023-09-18T04:56:00Z</dcterms:created>
  <dcterms:modified xsi:type="dcterms:W3CDTF">2023-09-18T05:00:00Z</dcterms:modified>
</cp:coreProperties>
</file>