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1B" w:rsidRDefault="001070CF" w:rsidP="001070CF">
      <w:pPr>
        <w:pStyle w:val="1"/>
        <w:jc w:val="center"/>
      </w:pPr>
      <w:r>
        <w:t>Финансовые инструменты для управления долгом</w:t>
      </w:r>
    </w:p>
    <w:p w:rsidR="001070CF" w:rsidRDefault="001070CF" w:rsidP="001070CF"/>
    <w:p w:rsidR="001070CF" w:rsidRDefault="001070CF" w:rsidP="001070CF">
      <w:bookmarkStart w:id="0" w:name="_GoBack"/>
      <w:r>
        <w:t>Управление долгом – ключевой аспект финансовой деятельности любой организации или государства. Эффективное управление долговыми обязательствами может повысить финансовую стабильность и снизить риски дефолта. Для этих целей используются различные финансовые</w:t>
      </w:r>
      <w:r>
        <w:t xml:space="preserve"> инструменты.</w:t>
      </w:r>
    </w:p>
    <w:p w:rsidR="001070CF" w:rsidRDefault="001070CF" w:rsidP="001070CF">
      <w:r>
        <w:t xml:space="preserve">Одним из основных инструментов являются облигации. Это долговые ценные бумаги, которые представляют собой долговое обязательство эмитента перед владельцем. Облигации могут быть </w:t>
      </w:r>
      <w:proofErr w:type="spellStart"/>
      <w:r>
        <w:t>короткосрочными</w:t>
      </w:r>
      <w:proofErr w:type="spellEnd"/>
      <w:r>
        <w:t xml:space="preserve"> или долгосрочными, а также могут иметь различные проце</w:t>
      </w:r>
      <w:r>
        <w:t>нтные ставки и условия выплаты.</w:t>
      </w:r>
    </w:p>
    <w:p w:rsidR="001070CF" w:rsidRDefault="001070CF" w:rsidP="001070CF">
      <w:r>
        <w:t xml:space="preserve">Кредитные свопы (или обмены долговыми обязательствами) – еще один популярный инструмент для управления долгом. С помощью кредитных свопов компании или государства могут обменять долг с </w:t>
      </w:r>
      <w:proofErr w:type="gramStart"/>
      <w:r>
        <w:t>одной процентной</w:t>
      </w:r>
      <w:proofErr w:type="gramEnd"/>
      <w:r>
        <w:t xml:space="preserve"> ставкой на долг с другой ставкой, что может быть выгодно в опред</w:t>
      </w:r>
      <w:r>
        <w:t>еленной экономической ситуации.</w:t>
      </w:r>
    </w:p>
    <w:p w:rsidR="001070CF" w:rsidRDefault="001070CF" w:rsidP="001070CF">
      <w:r>
        <w:t>Другой эффективный инструмент – это структурированные финансовые продукты, такие как облигационные займы, которые позволяют эмитентам выпускать долг в форме ценных бумаг, подкрепленных активами. Эти инструменты могут предоставить эмитенту доступ к большему объему капитала по сравне</w:t>
      </w:r>
      <w:r>
        <w:t xml:space="preserve">нию с традиционными методами </w:t>
      </w:r>
      <w:proofErr w:type="spellStart"/>
      <w:r>
        <w:t>заёма</w:t>
      </w:r>
      <w:proofErr w:type="spellEnd"/>
      <w:r>
        <w:t>.</w:t>
      </w:r>
    </w:p>
    <w:p w:rsidR="001070CF" w:rsidRDefault="001070CF" w:rsidP="001070CF">
      <w:r>
        <w:t>Еще одним способом управления долгом является рефинансирование, когда компания или государство берет новый кредит для погашения существующего долга. Этот метод может быть особенно полезным, когда процен</w:t>
      </w:r>
      <w:r>
        <w:t>тные ставки на рынке снижаются.</w:t>
      </w:r>
    </w:p>
    <w:p w:rsidR="001070CF" w:rsidRDefault="001070CF" w:rsidP="001070CF">
      <w:r>
        <w:t>Финансовые производные, такие как опционы на процентные ставки или кредитные дефолтные свопы, также могут быть использованы для управления рисками, связанными с долговыми обязательствами. Они позволяют организациям застраховать свои позиции от неблагоприятных изменений на рынке.</w:t>
      </w:r>
    </w:p>
    <w:p w:rsidR="001070CF" w:rsidRDefault="001070CF" w:rsidP="001070CF">
      <w:r>
        <w:t>Дополнительно стоит учесть, что интегрированный подход к управлению долгом становится всё более актуальным в условиях глобализации и взаимосвязанности мировых финансовых рынков. В связи с этим в последние годы вырос интерес к созданию долговых управляющих портфелей, которые включают различные виды долговых инструментов, а также к использованию алгоритмов и моделей д</w:t>
      </w:r>
      <w:r>
        <w:t>ля оптимизации структуры долга.</w:t>
      </w:r>
    </w:p>
    <w:p w:rsidR="001070CF" w:rsidRDefault="001070CF" w:rsidP="001070CF">
      <w:r>
        <w:t>Еще одним важным аспектом управления долгом является прозрачность и отчетность. Эффективные системы учета и мониторинга позволяют вовремя выявлять потенциальные проблемы и корректировать стратегию управления долгом. С учетом роста популярности ESG-инвестирования (экология, социум, управление) отчетность по долговым обязательствам также начинает включать в себя показатели социальной о</w:t>
      </w:r>
      <w:r>
        <w:t xml:space="preserve">тветственности и </w:t>
      </w:r>
      <w:proofErr w:type="spellStart"/>
      <w:r>
        <w:t>экологичности</w:t>
      </w:r>
      <w:proofErr w:type="spellEnd"/>
      <w:r>
        <w:t>.</w:t>
      </w:r>
    </w:p>
    <w:p w:rsidR="001070CF" w:rsidRDefault="001070CF" w:rsidP="001070CF">
      <w:r>
        <w:t>Следует также упомянуть о роли регуляторов и законодательства в области управления долгом. Правительства многих стран активизировали усилия по введению строже регулирования в сфере долгового финансирования, чтобы предотвратить чрезмерное задолженность и связанные с ней ри</w:t>
      </w:r>
      <w:r>
        <w:t>ски для национальной экономики.</w:t>
      </w:r>
    </w:p>
    <w:p w:rsidR="001070CF" w:rsidRDefault="001070CF" w:rsidP="001070CF">
      <w:r>
        <w:t>Наконец, необходимо осознавать, что ни один финансовый инструмент не является универсальным решением для всех сценариев управления долгом. Поэтому комплексный подход, основанный на глубоком анализе финансовой ситуации и экономических перспектив, остается ключевым принципом эффективного управления долговыми обязательствами.</w:t>
      </w:r>
    </w:p>
    <w:p w:rsidR="001070CF" w:rsidRPr="001070CF" w:rsidRDefault="001070CF" w:rsidP="001070CF">
      <w:r>
        <w:lastRenderedPageBreak/>
        <w:t>В заключение следует отметить, что выбор конкретного финансового инструмента для управления долгом зависит от многих факторов, включая размер долга, срок его погашения, текущую экономическую ситуацию и стратегию компании или государства. Независимо от выбранного инструмента, главная цель остается неизменной: минимизировать риски и обеспечить финансовую устойчивость.</w:t>
      </w:r>
      <w:bookmarkEnd w:id="0"/>
    </w:p>
    <w:sectPr w:rsidR="001070CF" w:rsidRPr="0010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1B"/>
    <w:rsid w:val="001070CF"/>
    <w:rsid w:val="00A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6DB5"/>
  <w15:chartTrackingRefBased/>
  <w15:docId w15:val="{2CCB4A11-E747-4BB0-8E65-72CE16AF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2023-09-20T04:19:00Z</dcterms:created>
  <dcterms:modified xsi:type="dcterms:W3CDTF">2023-09-20T04:23:00Z</dcterms:modified>
</cp:coreProperties>
</file>