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A3" w:rsidRDefault="00C04764" w:rsidP="00C04764">
      <w:pPr>
        <w:pStyle w:val="1"/>
        <w:jc w:val="center"/>
      </w:pPr>
      <w:r w:rsidRPr="00C04764">
        <w:t>Сравнительный анализ правовых систем разных стран в области наследственного права</w:t>
      </w:r>
    </w:p>
    <w:p w:rsidR="00C04764" w:rsidRDefault="00C04764" w:rsidP="00C04764"/>
    <w:p w:rsidR="00C04764" w:rsidRDefault="00C04764" w:rsidP="00C04764">
      <w:bookmarkStart w:id="0" w:name="_GoBack"/>
      <w:r>
        <w:t>Сравнительный анализ правовых систем разных стран в области наследственного права является сложной и многогранной задачей. В первую очередь, это связано с тем, что наследственное право часто коренится в исторических, культурных и религиозных традициях каждой страны. Эти факторы приводят к тому, что в различных юрисдикциях существуют сильные отличия в понимании и регулиро</w:t>
      </w:r>
      <w:r>
        <w:t>вании наследственных отношений.</w:t>
      </w:r>
    </w:p>
    <w:p w:rsidR="00C04764" w:rsidRDefault="00C04764" w:rsidP="00C04764">
      <w:r>
        <w:t>Существуют различные модели наследственного права, которые можно классифицировать по ряду критериев. Один из наиболее ярких примеров — различие между романо-германской и англо-саксонской правовыми системами. В романо-германской системе, к которой относятся большинство европейских стран, наследственное право регулируется достаточно детально, с учетом таких аспектов как налоги, брачные договоры и прочее. В англо-саксонской системе же существует большая степень свободы договоров и завещаний, позволяющая собственникам в большей степени контролировать распределение</w:t>
      </w:r>
      <w:r>
        <w:t xml:space="preserve"> своего имущества после смерти.</w:t>
      </w:r>
    </w:p>
    <w:p w:rsidR="00C04764" w:rsidRDefault="00C04764" w:rsidP="00C04764">
      <w:r>
        <w:t>В некоторых странах существует обязательная доля наследства, которая должна быть передана ближайшим родственникам независимо от условий завещания. Такая практика особенно распространена в странах с континентальной системой права и направлена на защиту интересов семьи. В других странах, таких как США или Великобритания, обязательная доля либо отсутствует, либо им</w:t>
      </w:r>
      <w:r>
        <w:t>еет гораздо меньшую значимость.</w:t>
      </w:r>
    </w:p>
    <w:p w:rsidR="00C04764" w:rsidRDefault="00C04764" w:rsidP="00C04764">
      <w:r>
        <w:t>Кроме того, важным аспектом является и роль нотариата в наследственных процессах. В некоторых странах нотариус играет ключевую роль в оформлении наследства, в то время как в других его функции могут быть минимальными или отсутствовать вовсе. Этот фактор также влияет на эффективность и прозрач</w:t>
      </w:r>
      <w:r>
        <w:t>ность наследственного процесса.</w:t>
      </w:r>
    </w:p>
    <w:p w:rsidR="00C04764" w:rsidRDefault="00C04764" w:rsidP="00C04764">
      <w:r>
        <w:t>Еще одной интересной темой для сравнительного анализа являются механизмы разрешения наследственных споров. В разных юрисдикциях применяются разные подходы — от судебного разбирательства до медиации и арбитража. В зависимости от эффективности этих механизмов и степени их соответствия общепринятым принципам справедливости и законности, можно сделать выводы о совершенстве или недостатках</w:t>
      </w:r>
      <w:r>
        <w:t xml:space="preserve"> той или иной правовой системы.</w:t>
      </w:r>
    </w:p>
    <w:p w:rsidR="00C04764" w:rsidRDefault="00C04764" w:rsidP="00C04764">
      <w:r>
        <w:t>Таким образом, сравнительный анализ правовых систем разных стран в области наследственного права представляет собой сложный и многогранный процесс, требующий учета множества факторов — от исторических и культурных до экономических и социальных. Он позволяет не только лучше понять особенности каждой конкретной системы, но и выявить наиболее эффективные механизмы регулирования наследственных отношений.</w:t>
      </w:r>
    </w:p>
    <w:p w:rsidR="00C04764" w:rsidRDefault="00C04764" w:rsidP="00C04764">
      <w:r>
        <w:t>В дополнение к вышеизложенному следует заметить, что в некоторых странах, например, в мусульманских, наследственное право регулируется не только гражданским законодательством, но и религиозными нормами. В этих юрисдикциях обычно применяются принципы шариата, которые определяют, каким образом и в каких пропорциях имущество должно быть распределено между родственниками. Эти нормы могут существенно отличаться от принципов наследственного права в секулярных государствах и представляют большой инте</w:t>
      </w:r>
      <w:r>
        <w:t>рес для сравнительного анализа.</w:t>
      </w:r>
    </w:p>
    <w:p w:rsidR="00C04764" w:rsidRDefault="00C04764" w:rsidP="00C04764">
      <w:r>
        <w:t xml:space="preserve">Также стоит отметить, что в эпоху глобализации и международной мобильности вопросы международного наследственного права становятся все более актуальными. Сложные ситуации, когда умерший был гражданином одной страны, но имел имущество в другой, требуют особого </w:t>
      </w:r>
      <w:r>
        <w:lastRenderedPageBreak/>
        <w:t>подхода и хорошего понимания международного права. Здесь встают вопросы двойного налогообложения, юрисдикции и применения каких именно законов следует придерживат</w:t>
      </w:r>
      <w:r>
        <w:t>ься в каждом конкретном случае.</w:t>
      </w:r>
    </w:p>
    <w:p w:rsidR="00C04764" w:rsidRDefault="00C04764" w:rsidP="00C04764">
      <w:r>
        <w:t xml:space="preserve">Еще одним интересным аспектом для изучения является влияние технологического прогресса на наследственное право. Введение цифровых технологий, таких как </w:t>
      </w:r>
      <w:proofErr w:type="spellStart"/>
      <w:r>
        <w:t>блокчейн</w:t>
      </w:r>
      <w:proofErr w:type="spellEnd"/>
      <w:r>
        <w:t xml:space="preserve"> для регистрации сделок, открывает новые перспективы для упрощения и автоматизации процесса передачи наследства, но также создает ряд юридических и этических проблем</w:t>
      </w:r>
      <w:r>
        <w:t>, которые еще предстоит решить.</w:t>
      </w:r>
    </w:p>
    <w:p w:rsidR="00C04764" w:rsidRPr="00C04764" w:rsidRDefault="00C04764" w:rsidP="00C04764">
      <w:r>
        <w:t xml:space="preserve">В заключение хочется подчеркнуть, что наследственное право является одной из наиболее консервативных и традиционных областей права, но даже оно не остается неизменным. Современные вызовы, такие как международная мобильность, </w:t>
      </w:r>
      <w:proofErr w:type="spellStart"/>
      <w:r>
        <w:t>цифровизация</w:t>
      </w:r>
      <w:proofErr w:type="spellEnd"/>
      <w:r>
        <w:t xml:space="preserve"> и изменение семейных и социальных структур, требуют пересмотра и адаптации существующих норм и принципов. Сравнительный анализ различных правовых систем может значительно помочь в этом процессе, выявляя наиболее эффективные и справедливые подходы к регулированию наследственных отношений.</w:t>
      </w:r>
      <w:bookmarkEnd w:id="0"/>
    </w:p>
    <w:sectPr w:rsidR="00C04764" w:rsidRPr="00C0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A3"/>
    <w:rsid w:val="004132A3"/>
    <w:rsid w:val="00C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8915"/>
  <w15:chartTrackingRefBased/>
  <w15:docId w15:val="{50B88CF2-CE76-4778-A344-0E2D96B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2023-09-21T16:38:00Z</dcterms:created>
  <dcterms:modified xsi:type="dcterms:W3CDTF">2023-09-21T16:42:00Z</dcterms:modified>
</cp:coreProperties>
</file>