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58" w:rsidRDefault="00505C55" w:rsidP="00505C55">
      <w:pPr>
        <w:pStyle w:val="1"/>
        <w:jc w:val="center"/>
      </w:pPr>
      <w:r w:rsidRPr="00505C55">
        <w:t>Валютное законодательство и его воздействие на внешнеторговую деятельность компаний</w:t>
      </w:r>
    </w:p>
    <w:p w:rsidR="00505C55" w:rsidRDefault="00505C55" w:rsidP="00505C55"/>
    <w:p w:rsidR="00505C55" w:rsidRDefault="00505C55" w:rsidP="00505C55">
      <w:bookmarkStart w:id="0" w:name="_GoBack"/>
      <w:r>
        <w:t>Валютное законодательство оказывает прямое воздействие на внешнеторговую деятельность компаний. Оно устанавливает правила и ограничения, которые регулируют операции с иностранной валютой, включая импорт, экспорт, кредитование и инвестиции. Таким образом, качество и гибкость валютного законодательства могут существенно повлиять на экономическую активность к</w:t>
      </w:r>
      <w:r>
        <w:t>омпаний на международном рынке.</w:t>
      </w:r>
    </w:p>
    <w:p w:rsidR="00505C55" w:rsidRDefault="00505C55" w:rsidP="00505C55">
      <w:r>
        <w:t>Одним из основных элементов валютного законодательства является регулирование обменного курса. Этот курс определяет стоимость национальной валюты относительно иностранных валют и напрямую влияет на конкурентоспособность товаров и услуг на мировом рынке. Если законодательство поддерживает искусственно завышенный или заниженный курс, это может привести к дисбалансам во внешнеторговом балансе, а также к потере доверия со</w:t>
      </w:r>
      <w:r>
        <w:t xml:space="preserve"> стороны иностранных партнеров.</w:t>
      </w:r>
    </w:p>
    <w:p w:rsidR="00505C55" w:rsidRDefault="00505C55" w:rsidP="00505C55">
      <w:r>
        <w:t>Кроме того, валютное законодательство регулирует вопросы контроля за движением капитала через границу. В некоторых странах существуют строгие ограничения на вывоз капитала, что может затруднить инвестирование за рубежом или обратный возврат инвестиций. Такие ограничения могут стать препятствием для компаний, стремящихся</w:t>
      </w:r>
      <w:r>
        <w:t xml:space="preserve"> к глобализации своего бизнеса.</w:t>
      </w:r>
    </w:p>
    <w:p w:rsidR="00505C55" w:rsidRDefault="00505C55" w:rsidP="00505C55">
      <w:r>
        <w:t>Для компаний, занимающихся экспортом или импортом, важным является понимание и соблюдение правил и требований, установленных валютным законодательством. Невыполнение этих требований может привести к серьезным юридическим последствиям, включая штрафы</w:t>
      </w:r>
      <w:r>
        <w:t xml:space="preserve"> и ограничения на деятельность.</w:t>
      </w:r>
    </w:p>
    <w:p w:rsidR="00505C55" w:rsidRDefault="00505C55" w:rsidP="00505C55">
      <w:r>
        <w:t xml:space="preserve">Также следует отметить, что в условиях глобализации и интенсификации международной торговли многие страны стремятся </w:t>
      </w:r>
      <w:proofErr w:type="spellStart"/>
      <w:r>
        <w:t>либерализовать</w:t>
      </w:r>
      <w:proofErr w:type="spellEnd"/>
      <w:r>
        <w:t xml:space="preserve"> свое валютное законодательство, делая его более гибким и открытым. Это создает дополнительные возможности для компаний, планирующих расширить свою деятельность на международный уровень.</w:t>
      </w:r>
    </w:p>
    <w:p w:rsidR="00505C55" w:rsidRDefault="00505C55" w:rsidP="00505C55">
      <w:r>
        <w:t>Дополнительно стоит учесть, что валютное законодательство не является статичным и может изменяться в ответ на экономические, политические и социальные вызовы. Например, в периоды глобальных финансовых кризисов многие страны вводят временные валютные контроли в целях стабилизации национальной экономики. Такие меры могут влиять на текущую деятельность компаний, осущест</w:t>
      </w:r>
      <w:r>
        <w:t>вляющих международные операции.</w:t>
      </w:r>
    </w:p>
    <w:p w:rsidR="00505C55" w:rsidRDefault="00505C55" w:rsidP="00505C55">
      <w:r>
        <w:t xml:space="preserve">В связи с развитием цифровых технологий и появлением </w:t>
      </w:r>
      <w:proofErr w:type="spellStart"/>
      <w:r>
        <w:t>криптовалют</w:t>
      </w:r>
      <w:proofErr w:type="spellEnd"/>
      <w:r>
        <w:t xml:space="preserve"> ряд государств начал активно разрабатывать нормы валютного законодательства, которые регулировали бы оборот цифровых активов. Это создает дополнительные риски и возможности для компаний, использующих </w:t>
      </w:r>
      <w:proofErr w:type="spellStart"/>
      <w:r>
        <w:t>кри</w:t>
      </w:r>
      <w:r>
        <w:t>птовалюты</w:t>
      </w:r>
      <w:proofErr w:type="spellEnd"/>
      <w:r>
        <w:t xml:space="preserve"> в своей деятельности.</w:t>
      </w:r>
    </w:p>
    <w:p w:rsidR="00505C55" w:rsidRDefault="00505C55" w:rsidP="00505C55">
      <w:r>
        <w:t xml:space="preserve">Помимо всего прочего, глобальное развитие международной торговли и интеграции экономик разных стран требует от компаний более глубокого понимания особенностей валютного законодательства не только своей страны, но и стран-партнеров. </w:t>
      </w:r>
      <w:proofErr w:type="spellStart"/>
      <w:r>
        <w:t>Неучет</w:t>
      </w:r>
      <w:proofErr w:type="spellEnd"/>
      <w:r>
        <w:t xml:space="preserve"> этих особенностей может привести к непредвиденным финансовым потерям и утрате ре</w:t>
      </w:r>
      <w:r>
        <w:t>путации на международном рынке.</w:t>
      </w:r>
    </w:p>
    <w:p w:rsidR="00505C55" w:rsidRDefault="00505C55" w:rsidP="00505C55">
      <w:r>
        <w:t xml:space="preserve">В контексте вышеизложенного, для компаний, которые активно работают на международной арене или планируют выход на таковую, крайне важно вовремя получать консультации от </w:t>
      </w:r>
      <w:r>
        <w:lastRenderedPageBreak/>
        <w:t xml:space="preserve">специалистов в области валютного права и </w:t>
      </w:r>
      <w:proofErr w:type="spellStart"/>
      <w:r>
        <w:t>мониторить</w:t>
      </w:r>
      <w:proofErr w:type="spellEnd"/>
      <w:r>
        <w:t xml:space="preserve"> изменения в законодательстве, чтобы эффективно адаптироваться к меняющимся условиям и минимизировать возможные риски.</w:t>
      </w:r>
    </w:p>
    <w:p w:rsidR="00505C55" w:rsidRPr="00505C55" w:rsidRDefault="00505C55" w:rsidP="00505C55">
      <w:r>
        <w:t>В заключение можно сказать, что валютное законодательство играет ключевую роль в формировании условий для внешнеторговой деятельности компаний. Грамотное и сбалансированное законодательство способствует развитию международного бизнеса, в то время как избыточные ограничения и бюрократия могут стать препятствием на этом пути.</w:t>
      </w:r>
      <w:bookmarkEnd w:id="0"/>
    </w:p>
    <w:sectPr w:rsidR="00505C55" w:rsidRPr="0050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58"/>
    <w:rsid w:val="00197858"/>
    <w:rsid w:val="0050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1B3E"/>
  <w15:chartTrackingRefBased/>
  <w15:docId w15:val="{61F5F035-25C2-4229-8F33-05EC640C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5C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C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2023-10-11T17:30:00Z</dcterms:created>
  <dcterms:modified xsi:type="dcterms:W3CDTF">2023-10-11T17:32:00Z</dcterms:modified>
</cp:coreProperties>
</file>