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CE" w:rsidRDefault="00AE7433" w:rsidP="00AE7433">
      <w:pPr>
        <w:pStyle w:val="1"/>
        <w:jc w:val="center"/>
      </w:pPr>
      <w:r w:rsidRPr="00AE7433">
        <w:t>Валютное право и сфера информационной безопасности</w:t>
      </w:r>
    </w:p>
    <w:p w:rsidR="00AE7433" w:rsidRDefault="00AE7433" w:rsidP="00AE7433"/>
    <w:p w:rsidR="00AE7433" w:rsidRDefault="00AE7433" w:rsidP="00AE7433">
      <w:bookmarkStart w:id="0" w:name="_GoBack"/>
      <w:r>
        <w:t xml:space="preserve">В условиях современной глобализации и интенсивного развития цифровых технологий, валютное право и информационная безопасность становятся взаимосвязанными и взаимозависимыми сферами. </w:t>
      </w:r>
      <w:proofErr w:type="spellStart"/>
      <w:r>
        <w:t>Цифровизация</w:t>
      </w:r>
      <w:proofErr w:type="spellEnd"/>
      <w:r>
        <w:t xml:space="preserve"> финансовых операций, появление </w:t>
      </w:r>
      <w:proofErr w:type="spellStart"/>
      <w:r>
        <w:t>криптовалют</w:t>
      </w:r>
      <w:proofErr w:type="spellEnd"/>
      <w:r>
        <w:t xml:space="preserve"> и использование современных информационных систем в банковской сфере требуют комплексного подхода к обеспечению безопасности и </w:t>
      </w:r>
      <w:r>
        <w:t>соответствующего регулирования.</w:t>
      </w:r>
    </w:p>
    <w:p w:rsidR="00AE7433" w:rsidRDefault="00AE7433" w:rsidP="00AE7433">
      <w:r>
        <w:t xml:space="preserve">Информационные технологии привносят как новые возможности, так и новые угрозы для мировой финансовой системы. С одной стороны, автоматизация и </w:t>
      </w:r>
      <w:proofErr w:type="spellStart"/>
      <w:r>
        <w:t>цифровизация</w:t>
      </w:r>
      <w:proofErr w:type="spellEnd"/>
      <w:r>
        <w:t xml:space="preserve"> упрощают и ускоряют валютные операции, делая их более доступными для широкого круга лиц. С другой стороны, угроза </w:t>
      </w:r>
      <w:proofErr w:type="spellStart"/>
      <w:r>
        <w:t>кибератак</w:t>
      </w:r>
      <w:proofErr w:type="spellEnd"/>
      <w:r>
        <w:t>, мошенничества и утечек данных с</w:t>
      </w:r>
      <w:r>
        <w:t>тановится все более актуальной.</w:t>
      </w:r>
    </w:p>
    <w:p w:rsidR="00AE7433" w:rsidRDefault="00AE7433" w:rsidP="00AE7433">
      <w:r>
        <w:t xml:space="preserve">В этом контексте валютное право сталкивается с необходимостью адаптироваться к новым вызовам. Необходимы законы и нормативы, которые бы регулировали использование и обмен </w:t>
      </w:r>
      <w:proofErr w:type="spellStart"/>
      <w:r>
        <w:t>криптовалютами</w:t>
      </w:r>
      <w:proofErr w:type="spellEnd"/>
      <w:r>
        <w:t xml:space="preserve">, устанавливали стандарты безопасности для </w:t>
      </w:r>
      <w:proofErr w:type="spellStart"/>
      <w:r>
        <w:t>финтех</w:t>
      </w:r>
      <w:proofErr w:type="spellEnd"/>
      <w:r>
        <w:t>-платформ и предусматривали ответственность за нарушения в сфе</w:t>
      </w:r>
      <w:r>
        <w:t>ре информационной безопасности.</w:t>
      </w:r>
    </w:p>
    <w:p w:rsidR="00AE7433" w:rsidRDefault="00AE7433" w:rsidP="00AE7433">
      <w:r>
        <w:t>Основной задачей валютного права в этой сфере становится обеспечение баланса между инновациями и безопасностью. Слишком строгое регулирование может замедлить развитие технологий и лишить экономику инновационных решений, в то время как избыточная либерализация создает условия для финансовых злоупо</w:t>
      </w:r>
      <w:r>
        <w:t>треблений и угроз безопасности.</w:t>
      </w:r>
    </w:p>
    <w:p w:rsidR="00AE7433" w:rsidRDefault="00AE7433" w:rsidP="00AE7433">
      <w:r>
        <w:t xml:space="preserve">Также стоит отметить, что информационная безопасность в сфере валютных операций требует активного международного сотрудничества. Учитывая трансграничный характер многих операций и глобальную природу </w:t>
      </w:r>
      <w:proofErr w:type="spellStart"/>
      <w:r>
        <w:t>киберугроз</w:t>
      </w:r>
      <w:proofErr w:type="spellEnd"/>
      <w:r>
        <w:t>, координация усилий разных стран является ключом к созданию эффекти</w:t>
      </w:r>
      <w:r>
        <w:t>вной и надежной системы защиты.</w:t>
      </w:r>
    </w:p>
    <w:p w:rsidR="00AE7433" w:rsidRDefault="00AE7433" w:rsidP="00AE7433">
      <w:r>
        <w:t xml:space="preserve">Помимо </w:t>
      </w:r>
      <w:proofErr w:type="spellStart"/>
      <w:r>
        <w:t>киберугроз</w:t>
      </w:r>
      <w:proofErr w:type="spellEnd"/>
      <w:r>
        <w:t>, сфера информационной безопасности в контексте валютного права охватывает также вопросы конфиденциальности и защиты персональных данных пользователей. С ростом онлайн-финансовых операций количество персональной информации, хранящейся на серверах банков и платежных систем, растет экспоненциально. Это создает дополнительные риски ее несанкционирова</w:t>
      </w:r>
      <w:r>
        <w:t>нного использования или утечки.</w:t>
      </w:r>
    </w:p>
    <w:p w:rsidR="00AE7433" w:rsidRDefault="00AE7433" w:rsidP="00AE7433">
      <w:r>
        <w:t>Государствам необходимо разрабатывать и внедрять стандарты безопасности, которые бы обеспечивали надежное хранение, обработку и передачу данных, а также предусматривали меры ответственности за их нарушение. Такие меры могут включать в себя штрафные санкции, административную ответственность или даже уголовное наказание для организаций и лиц, нарушающих правил</w:t>
      </w:r>
      <w:r>
        <w:t>а обработки и хранения данных.</w:t>
      </w:r>
    </w:p>
    <w:p w:rsidR="00AE7433" w:rsidRDefault="00AE7433" w:rsidP="00AE7433">
      <w:r>
        <w:t xml:space="preserve">Также стоит учесть развитие технологии </w:t>
      </w:r>
      <w:proofErr w:type="spellStart"/>
      <w:r>
        <w:t>блокчейна</w:t>
      </w:r>
      <w:proofErr w:type="spellEnd"/>
      <w:r>
        <w:t xml:space="preserve">, которая может предоставить дополнительные инструменты для обеспечения безопасности в сфере валютных операций. </w:t>
      </w:r>
      <w:proofErr w:type="spellStart"/>
      <w:r>
        <w:t>Блокчейн</w:t>
      </w:r>
      <w:proofErr w:type="spellEnd"/>
      <w:r>
        <w:t xml:space="preserve"> обеспечивает прозрачность и неизменность данных, что может стать залогом создания надежных </w:t>
      </w:r>
      <w:r>
        <w:t>и безопасных финансовых систем.</w:t>
      </w:r>
    </w:p>
    <w:p w:rsidR="00AE7433" w:rsidRDefault="00AE7433" w:rsidP="00AE7433">
      <w:r>
        <w:t xml:space="preserve">Вместе с тем, использование </w:t>
      </w:r>
      <w:proofErr w:type="spellStart"/>
      <w:r>
        <w:t>блокчейна</w:t>
      </w:r>
      <w:proofErr w:type="spellEnd"/>
      <w:r>
        <w:t xml:space="preserve"> и других цифровых технологий в валютной сфере требует глубокого понимания их особенностей, потенциальных рисков и возможностей. Это ставит перед валютным правом задачу постоянного обновления и дополнения нормативной базы, а также повышения квалификации</w:t>
      </w:r>
      <w:r>
        <w:t xml:space="preserve"> специалистов в данной области.</w:t>
      </w:r>
    </w:p>
    <w:p w:rsidR="00AE7433" w:rsidRDefault="00AE7433" w:rsidP="00AE7433">
      <w:r>
        <w:lastRenderedPageBreak/>
        <w:t>В целом, сочетание валютного права и информационной безопасности представляет собой сложное и многоаспектное направление, требующее междисциплинарного подхода и глубокой экспертизы в обеих сферах.</w:t>
      </w:r>
    </w:p>
    <w:p w:rsidR="00AE7433" w:rsidRPr="00AE7433" w:rsidRDefault="00AE7433" w:rsidP="00AE7433">
      <w:r>
        <w:t>В заключение можно сказать, что валютное право и информационная безопасность сегодня являются двумя сторонами одной медали. Обеспечение правовой защиты и безопасности в сфере валютных операций в цифровую эпоху требует комплексного и гибкого подхода, а также готовности к быстрой адаптации к меняющимся условиям и вызовам.</w:t>
      </w:r>
      <w:bookmarkEnd w:id="0"/>
    </w:p>
    <w:sectPr w:rsidR="00AE7433" w:rsidRPr="00AE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CE"/>
    <w:rsid w:val="00AE7433"/>
    <w:rsid w:val="00B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F88F"/>
  <w15:chartTrackingRefBased/>
  <w15:docId w15:val="{0D79102A-5F70-4F31-9090-22AD9A63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2023-10-11T17:48:00Z</dcterms:created>
  <dcterms:modified xsi:type="dcterms:W3CDTF">2023-10-11T17:52:00Z</dcterms:modified>
</cp:coreProperties>
</file>