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40" w:rsidRDefault="002D088C" w:rsidP="002D088C">
      <w:pPr>
        <w:pStyle w:val="1"/>
        <w:jc w:val="center"/>
      </w:pPr>
      <w:r w:rsidRPr="002D088C">
        <w:t>Валютное регулирование и финансовая инклюзия</w:t>
      </w:r>
    </w:p>
    <w:p w:rsidR="002D088C" w:rsidRDefault="002D088C" w:rsidP="002D088C"/>
    <w:p w:rsidR="002D088C" w:rsidRDefault="002D088C" w:rsidP="002D088C">
      <w:bookmarkStart w:id="0" w:name="_GoBack"/>
      <w:r>
        <w:t xml:space="preserve">Валютное регулирование традиционно связано с контролем за валютными операциями, стабилизацией национальной валюты и обеспечением макроэкономической стабильности страны. Однако в современном мире важность валютного регулирования также связана с финансовой инклюзией, то есть интеграцией наиболее уязвимых слоев </w:t>
      </w:r>
      <w:r>
        <w:t>населения в финансовую систему.</w:t>
      </w:r>
    </w:p>
    <w:p w:rsidR="002D088C" w:rsidRDefault="002D088C" w:rsidP="002D088C">
      <w:r>
        <w:t>Финансовая инклюзия ориентирована на обеспечение доступа к финансовым услугам для всех граждан, в том числе для тех, кто ранее был отрезан от банковской системы из-за различных социальных, экономических или географических причин. Это особенно актуально для развивающихся стран, где большая часть населения не имеет доступа к т</w:t>
      </w:r>
      <w:r>
        <w:t>радиционным банковским услугам.</w:t>
      </w:r>
    </w:p>
    <w:p w:rsidR="002D088C" w:rsidRDefault="002D088C" w:rsidP="002D088C">
      <w:r>
        <w:t>Валютное регулирование может играть ключевую роль в продвижении финансовой инклюзии. Во-первых, стабильность национальной валюты и предсказуемость валютной политики создают благоприятные условия для инвестиций в инфраструктуру финансовых услуг. Во-вторых, гибкое валютное регулирование может способствовать развитию новых финансовых продуктов и услуг, адаптированных для нужд наимене</w:t>
      </w:r>
      <w:r>
        <w:t>е обеспеченных слоев населения.</w:t>
      </w:r>
    </w:p>
    <w:p w:rsidR="002D088C" w:rsidRDefault="002D088C" w:rsidP="002D088C">
      <w:r>
        <w:t xml:space="preserve">Также стоит отметить роль новых технологий в продвижении финансовой инклюзии. Мобильные платежи, онлайн-банкинг, </w:t>
      </w:r>
      <w:proofErr w:type="spellStart"/>
      <w:r>
        <w:t>криптовалюты</w:t>
      </w:r>
      <w:proofErr w:type="spellEnd"/>
      <w:r>
        <w:t xml:space="preserve"> и другие инновации предоставляют возможности для обеспечения доступа к финансовым услугам в регионах, где традиционная банковская инфраструктура отсутс</w:t>
      </w:r>
      <w:r>
        <w:t>твует или недостаточно развита.</w:t>
      </w:r>
    </w:p>
    <w:p w:rsidR="002D088C" w:rsidRDefault="002D088C" w:rsidP="002D088C">
      <w:r>
        <w:t>Однако применение новых технологий также требует адаптации валютного законодательства. Необходимо учитывать особенности и риски, связанные с использованием цифровых инструментов, и обеспечивать их безопасное и эффективное функционирование в и</w:t>
      </w:r>
      <w:r>
        <w:t>нтересах всех участников рынка.</w:t>
      </w:r>
    </w:p>
    <w:p w:rsidR="002D088C" w:rsidRDefault="002D088C" w:rsidP="002D088C">
      <w:r>
        <w:t>В целом, валютное регулирование и финансовая инклюзия тесно связаны и взаимодействуют друг с другом. Правильно организованное валютное регулирование может стать катализатором развития финансовой инклюзии, обеспечивая стабильность, доверие и доступность финансовых услуг для широких слоев населения.</w:t>
      </w:r>
    </w:p>
    <w:p w:rsidR="002D088C" w:rsidRDefault="002D088C" w:rsidP="002D088C">
      <w:r>
        <w:t>В то же время, при переходе к более широкому внедрению концепции финансовой инклюзии, валютные регуляторы сталкиваются с рядом вызовов. Один из ключевых моментов – это баланс между либерализацией валютного рынка и необходимостью обеспечения стабильности и безоп</w:t>
      </w:r>
      <w:r>
        <w:t>асности национальной экономики.</w:t>
      </w:r>
    </w:p>
    <w:p w:rsidR="002D088C" w:rsidRDefault="002D088C" w:rsidP="002D088C">
      <w:r>
        <w:t xml:space="preserve">Также возникают вопросы, связанные с контролем за международными финансовыми потоками. В условиях глобализации и активного использования цифровых технологий финансовые операции становятся менее прозрачными, что может способствовать нелегальной деятельности, такой как отмывание денег или финансирование терроризма. Это требует от регуляторов повышенного внимания и внедрения </w:t>
      </w:r>
      <w:r>
        <w:t>новых инструментов мониторинга.</w:t>
      </w:r>
    </w:p>
    <w:p w:rsidR="002D088C" w:rsidRDefault="002D088C" w:rsidP="002D088C">
      <w:r>
        <w:t xml:space="preserve">С другой стороны, чрезмерное регулирование может подавить инновации и стать препятствием для развития </w:t>
      </w:r>
      <w:proofErr w:type="spellStart"/>
      <w:r>
        <w:t>финтех-стартапов</w:t>
      </w:r>
      <w:proofErr w:type="spellEnd"/>
      <w:r>
        <w:t xml:space="preserve">, которые могли бы внести значительный вклад в развитие финансовой инклюзии. Поэтому важно находить золотую середину, учитывая </w:t>
      </w:r>
      <w:r>
        <w:t>интересы всех участников рынка.</w:t>
      </w:r>
    </w:p>
    <w:p w:rsidR="002D088C" w:rsidRDefault="002D088C" w:rsidP="002D088C">
      <w:r>
        <w:lastRenderedPageBreak/>
        <w:t>Также не стоит забывать о значимости финансовой грамотности населения. Расширение доступа к финансовым услугам должно сопровождаться образовательными программами, направленными на повышение уровня знаний граждан в области финансов. Это поможет снизить риски, связанные с неправильным использованием финансовых инструментов, и повысит доверие к бан</w:t>
      </w:r>
      <w:r>
        <w:t>ковской системе.</w:t>
      </w:r>
    </w:p>
    <w:p w:rsidR="002D088C" w:rsidRPr="002D088C" w:rsidRDefault="002D088C" w:rsidP="002D088C">
      <w:r>
        <w:t xml:space="preserve">В заключение можно сказать, что валютное регулирование играет ключевую роль в обеспечении финансовой инклюзии, но для достижения наилучших результатов необходим комплексный подход, </w:t>
      </w:r>
      <w:proofErr w:type="gramStart"/>
      <w:r>
        <w:t>учитывающий</w:t>
      </w:r>
      <w:proofErr w:type="gramEnd"/>
      <w:r>
        <w:t xml:space="preserve"> как макроэкономические, так и социокультурные аспекты развития страны.</w:t>
      </w:r>
      <w:bookmarkEnd w:id="0"/>
    </w:p>
    <w:sectPr w:rsidR="002D088C" w:rsidRPr="002D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40"/>
    <w:rsid w:val="002D088C"/>
    <w:rsid w:val="00C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20E5"/>
  <w15:chartTrackingRefBased/>
  <w15:docId w15:val="{1ACAA6EF-8C4C-4035-8D75-F5DFAA8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2023-10-11T18:17:00Z</dcterms:created>
  <dcterms:modified xsi:type="dcterms:W3CDTF">2023-10-11T18:21:00Z</dcterms:modified>
</cp:coreProperties>
</file>