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7FD" w:rsidRDefault="00A54373" w:rsidP="00A54373">
      <w:pPr>
        <w:pStyle w:val="1"/>
        <w:jc w:val="center"/>
      </w:pPr>
      <w:r w:rsidRPr="00A54373">
        <w:t>Валютное право и глобальная цифровая экономика</w:t>
      </w:r>
    </w:p>
    <w:p w:rsidR="00A54373" w:rsidRDefault="00A54373" w:rsidP="00A54373"/>
    <w:p w:rsidR="00A54373" w:rsidRDefault="00A54373" w:rsidP="00A54373">
      <w:bookmarkStart w:id="0" w:name="_GoBack"/>
      <w:r>
        <w:t>Валютное право и глобальная цифровая экономика тесно связаны в современном мире. С развитием информационных технологий и переходом к цифровым форматам обработки данных основные процессы в экономике начинают зависеть от электронных систем, что накладывает определенные требов</w:t>
      </w:r>
      <w:r>
        <w:t>ания на валютное регулирование.</w:t>
      </w:r>
    </w:p>
    <w:p w:rsidR="00A54373" w:rsidRDefault="00A54373" w:rsidP="00A54373">
      <w:r>
        <w:t xml:space="preserve">Глобальная цифровая экономика формируется на базе интернета, </w:t>
      </w:r>
      <w:proofErr w:type="spellStart"/>
      <w:r>
        <w:t>блокчейн</w:t>
      </w:r>
      <w:proofErr w:type="spellEnd"/>
      <w:r>
        <w:t xml:space="preserve">-технологий, искусственного интеллекта и больших данных. В условиях ее развития возникают новые валютные инструменты, такие как </w:t>
      </w:r>
      <w:proofErr w:type="spellStart"/>
      <w:r>
        <w:t>криптовалюты</w:t>
      </w:r>
      <w:proofErr w:type="spellEnd"/>
      <w:r>
        <w:t>, что создает необходимость в адаптации существующего валютного за</w:t>
      </w:r>
      <w:r>
        <w:t>конодательства к новым реалиям.</w:t>
      </w:r>
    </w:p>
    <w:p w:rsidR="00A54373" w:rsidRDefault="00A54373" w:rsidP="00A54373">
      <w:r>
        <w:t>Одной из ключевых особенностей цифровой экономики является децентрализация. Это означает, что классические институты власти и контроля становятся менее актуальными, а роль отдельных участников рынка возрастает. В этом контексте валютное регулирование сталкивается с проблемой эффективного контроля над международными цифровыми операциями.</w:t>
      </w:r>
    </w:p>
    <w:p w:rsidR="00A54373" w:rsidRDefault="00A54373" w:rsidP="00A54373">
      <w:proofErr w:type="spellStart"/>
      <w:r>
        <w:t>Криптовалюты</w:t>
      </w:r>
      <w:proofErr w:type="spellEnd"/>
      <w:r>
        <w:t xml:space="preserve">, такие как </w:t>
      </w:r>
      <w:proofErr w:type="spellStart"/>
      <w:r>
        <w:t>Биткоин</w:t>
      </w:r>
      <w:proofErr w:type="spellEnd"/>
      <w:r>
        <w:t xml:space="preserve"> и </w:t>
      </w:r>
      <w:proofErr w:type="spellStart"/>
      <w:r>
        <w:t>Эфириум</w:t>
      </w:r>
      <w:proofErr w:type="spellEnd"/>
      <w:r>
        <w:t xml:space="preserve">, ставят под вопрос традиционные механизмы валютного контроля. Они функционируют вне банковской системы, что делает сложным процесс их регулирования и налогообложения. Многие государства пытаются разработать адекватные меры регулирования </w:t>
      </w:r>
      <w:proofErr w:type="spellStart"/>
      <w:r>
        <w:t>криптовалют</w:t>
      </w:r>
      <w:proofErr w:type="spellEnd"/>
      <w:r>
        <w:t>, чтобы обеспечить финансовую стабильность</w:t>
      </w:r>
      <w:r>
        <w:t xml:space="preserve"> и защитить права потребителей.</w:t>
      </w:r>
    </w:p>
    <w:p w:rsidR="00A54373" w:rsidRDefault="00A54373" w:rsidP="00A54373">
      <w:r>
        <w:t xml:space="preserve">Еще одной актуальной проблемой в контексте глобальной цифровой экономики является проблема </w:t>
      </w:r>
      <w:proofErr w:type="spellStart"/>
      <w:r>
        <w:t>кибербезопасности</w:t>
      </w:r>
      <w:proofErr w:type="spellEnd"/>
      <w:r>
        <w:t>. Валютные операции, проводимые в электронном формате, становятся уязвимыми для хакерских атак, что требует усиления мер безопасности и принятия новых нормативных актов.</w:t>
      </w:r>
    </w:p>
    <w:p w:rsidR="00A54373" w:rsidRDefault="00A54373" w:rsidP="00A54373">
      <w:r>
        <w:t>В добавление к вышеуказанному, следует отметить, что глобальная цифровая экономика также привносит новые вызовы для международного валютного регулирования. Появление цифровых валют национальных банков, планируемое многими странами, может привести к переосмыслению классических мето</w:t>
      </w:r>
      <w:r>
        <w:t>дов денежно-кредитной политики.</w:t>
      </w:r>
    </w:p>
    <w:p w:rsidR="00A54373" w:rsidRDefault="00A54373" w:rsidP="00A54373">
      <w:r>
        <w:t>Цифровые валюты центральных банков (ЦВЦБ) могут предложить ряд преимуществ, таких как повышение эффективности платежных систем, увеличение финансовой инклюзии и возможность проведения более тонко настроенной монетарной политики. Однако их внедрение также может привести к ряду проблем, включая угрозы конфиденциальности и возможное уменьшение роли коммерческ</w:t>
      </w:r>
      <w:r>
        <w:t>их банков в финансовой системе.</w:t>
      </w:r>
    </w:p>
    <w:p w:rsidR="00A54373" w:rsidRDefault="00A54373" w:rsidP="00A54373">
      <w:r>
        <w:t>Также следует учитывать, что в условиях цифровой экономики трансграничные платежи становятся все более быстрыми и простыми. Это создает дополнительные сложности для национальных органов в области валютного контроля, которые сталкиваются с необходимостью отслеживать и регулировать все большее количество операций, проводи</w:t>
      </w:r>
      <w:r>
        <w:t>мых в режиме реального времени.</w:t>
      </w:r>
    </w:p>
    <w:p w:rsidR="00A54373" w:rsidRDefault="00A54373" w:rsidP="00A54373">
      <w:r>
        <w:t>Таким образом, цифровая экономика представляет собой как возможности, так и вызовы для современного валютного права. Эффективное регулирование в этой сфере потребует интеграции новых технологических решений, глубокого понимания динамики цифровых рынков и готовности к международному сотрудничеству.</w:t>
      </w:r>
    </w:p>
    <w:p w:rsidR="00A54373" w:rsidRPr="00A54373" w:rsidRDefault="00A54373" w:rsidP="00A54373">
      <w:r>
        <w:t xml:space="preserve">В заключение, можно сказать, что валютное право в условиях глобальной цифровой экономики находится перед необходимостью адаптации к быстро меняющемуся миру. Это требует глубокого </w:t>
      </w:r>
      <w:r>
        <w:lastRenderedPageBreak/>
        <w:t>понимания новых технологий, их возможностей и рисков, а также готовности к оперативному реагированию на изменения в экономической среде.</w:t>
      </w:r>
      <w:bookmarkEnd w:id="0"/>
    </w:p>
    <w:sectPr w:rsidR="00A54373" w:rsidRPr="00A543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7FD"/>
    <w:rsid w:val="002D37FD"/>
    <w:rsid w:val="00A54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8B060"/>
  <w15:chartTrackingRefBased/>
  <w15:docId w15:val="{95AE0CE9-6C89-453F-A39E-A1A325792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5437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437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494</Words>
  <Characters>2819</Characters>
  <Application>Microsoft Office Word</Application>
  <DocSecurity>0</DocSecurity>
  <Lines>23</Lines>
  <Paragraphs>6</Paragraphs>
  <ScaleCrop>false</ScaleCrop>
  <Company/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2023-10-11T18:35:00Z</dcterms:created>
  <dcterms:modified xsi:type="dcterms:W3CDTF">2023-10-11T18:37:00Z</dcterms:modified>
</cp:coreProperties>
</file>