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F7" w:rsidRDefault="001B5F42" w:rsidP="001B5F42">
      <w:pPr>
        <w:pStyle w:val="1"/>
        <w:jc w:val="center"/>
      </w:pPr>
      <w:r w:rsidRPr="001B5F42">
        <w:t>Валютные аспекты кризиса COVID-19 и меры по его преодолению</w:t>
      </w:r>
    </w:p>
    <w:p w:rsidR="001B5F42" w:rsidRDefault="001B5F42" w:rsidP="001B5F42"/>
    <w:p w:rsidR="001B5F42" w:rsidRDefault="001B5F42" w:rsidP="001B5F42">
      <w:bookmarkStart w:id="0" w:name="_GoBack"/>
      <w:r>
        <w:t>Кризис, вызванный пандемией COVID-19, не только затронул здоровье миллионов людей, но и оказал глубокое воздействие на мировую экономику и финансовую систему. Одним из ключевых направлений влияния стали валютные рынки, которые столкнулись с рядом серьезных</w:t>
      </w:r>
      <w:r>
        <w:t xml:space="preserve"> вызовов.</w:t>
      </w:r>
    </w:p>
    <w:p w:rsidR="001B5F42" w:rsidRDefault="001B5F42" w:rsidP="001B5F42">
      <w:r>
        <w:t>Во-первых, пандемия привела к резкому спаду мировой торговли, что, в свою очередь, вызвало снижение спроса на многие валюты, особенно на валюты развивающихся стран. Сокращение экспортных доходов, сокращение туризма и исход капитала усилили давление на национальные валюты, что привело к их девальв</w:t>
      </w:r>
      <w:r>
        <w:t>ации и валютной нестабильности.</w:t>
      </w:r>
    </w:p>
    <w:p w:rsidR="001B5F42" w:rsidRDefault="001B5F42" w:rsidP="001B5F42">
      <w:r>
        <w:t>Во-вторых, в ответ на экономические трудности многие центральные банки усилили монетарное смягчение, понизив процентные ставки и расширив программы купли активов. Такие действия, с одной стороны, были направлены на стимулирование экономики, но с другой – могли способствовать д</w:t>
      </w:r>
      <w:r>
        <w:t>авлению на национальные валюты.</w:t>
      </w:r>
    </w:p>
    <w:p w:rsidR="001B5F42" w:rsidRDefault="001B5F42" w:rsidP="001B5F42">
      <w:r>
        <w:t xml:space="preserve">Для противостояния валютной нестабильности и поддержания экономической стабильности многие страны внедрили разнообразные меры. Ключевыми из них стали валютные интервенции, ужесточение контроля капитальных движений и сотрудничество с международными финансовыми организациями в целях </w:t>
      </w:r>
      <w:r>
        <w:t>получения финансовой поддержки.</w:t>
      </w:r>
    </w:p>
    <w:p w:rsidR="001B5F42" w:rsidRDefault="001B5F42" w:rsidP="001B5F42">
      <w:r>
        <w:t>Также было усилено сотрудничество на международном уровне, в рамках которого крупнейшие экономики мира координировали свои действия для поддержания мировой финансовой стабильности. Страны G20, например, предприняли ряд шагов для поддержки развивающихся экономик, включая предоставление ликвидности и временное приостановление службы долга.</w:t>
      </w:r>
    </w:p>
    <w:p w:rsidR="001B5F42" w:rsidRDefault="001B5F42" w:rsidP="001B5F42">
      <w:r>
        <w:t>Дополнительно стоит отметить, что в условиях пандемии COVID-19 многие страны столкнулись с проблемой высокой зависимости от иностранных инвестиций. Из-за экономической неопределенности инвесторы стали более консервативными, что привело к массовому оттоку капитала из развивающихся рынков. Этот феномен усугубил валютные колебания и создал дополнительные трудности для м</w:t>
      </w:r>
      <w:r>
        <w:t>онетарных властей многих стран.</w:t>
      </w:r>
    </w:p>
    <w:p w:rsidR="001B5F42" w:rsidRDefault="001B5F42" w:rsidP="001B5F42">
      <w:r>
        <w:t>В связи с этим, был отмечен рост значимости международного валютного сотрудничества. Центральные банки различных государств активизировали двусторонние валютные свопы, что позволило обеспечивать ликвидность в ключевых валютах и снижать давление на национальные валюты. Также активизировались механизмы взаимной финансовой помощи в рамках рег</w:t>
      </w:r>
      <w:r>
        <w:t>иональных экономических блоков.</w:t>
      </w:r>
    </w:p>
    <w:p w:rsidR="001B5F42" w:rsidRDefault="001B5F42" w:rsidP="001B5F42">
      <w:r>
        <w:t>Тем не менее, кризис выявил ряд структурных проблем в мировой финансовой архитектуре. В частности, стало очевидно, что многие страны недостаточно готовы к такого рода шокам, и им необходимо укрепление валютных резервов, повышение прозрачности валютного регулирования и совершенствование механизмов упра</w:t>
      </w:r>
      <w:r>
        <w:t>вления капитальными движениями.</w:t>
      </w:r>
    </w:p>
    <w:p w:rsidR="001B5F42" w:rsidRDefault="001B5F42" w:rsidP="001B5F42">
      <w:r>
        <w:t>В контексте кризиса COVID-19, важность диверсификации экономики и уменьшения зависимости от одних только экспортных доходов или иностранных инвестиций стала еще более актуальной. Стратегическое планирование, направленное на укрепление внутреннего рынка, развитие национальных финансовых институтов и совершенствование валютной политики, может стать ключом к повышению устойчивости к будущим экономическим шокам.</w:t>
      </w:r>
    </w:p>
    <w:p w:rsidR="001B5F42" w:rsidRPr="001B5F42" w:rsidRDefault="001B5F42" w:rsidP="001B5F42">
      <w:r>
        <w:t xml:space="preserve">В заключение, кризис COVID-19 стал серьезным испытанием для валютных рынков и выявил ряд уязвимостей в системе мирового валютного регулирования. Ответ на этот вызов потребовал </w:t>
      </w:r>
      <w:r>
        <w:lastRenderedPageBreak/>
        <w:t>быстрой реакции на многих уровнях, от национальных правительств до международных организаций, и подчеркнул значимость сотрудничества в условиях глобальных вызовов.</w:t>
      </w:r>
      <w:bookmarkEnd w:id="0"/>
    </w:p>
    <w:sectPr w:rsidR="001B5F42" w:rsidRPr="001B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F7"/>
    <w:rsid w:val="001B5F42"/>
    <w:rsid w:val="005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C171"/>
  <w15:chartTrackingRefBased/>
  <w15:docId w15:val="{BE3BBB4F-F0BC-420E-B8CA-C7DEC2CD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F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2023-10-11T18:38:00Z</dcterms:created>
  <dcterms:modified xsi:type="dcterms:W3CDTF">2023-10-11T18:42:00Z</dcterms:modified>
</cp:coreProperties>
</file>