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58" w:rsidRDefault="00545ED0" w:rsidP="00545ED0">
      <w:pPr>
        <w:pStyle w:val="1"/>
        <w:jc w:val="center"/>
      </w:pPr>
      <w:r w:rsidRPr="00545ED0">
        <w:t>Валютные аспекты международных споров и арбитражных разбирательств</w:t>
      </w:r>
    </w:p>
    <w:p w:rsidR="00545ED0" w:rsidRDefault="00545ED0" w:rsidP="00545ED0"/>
    <w:p w:rsidR="00545ED0" w:rsidRDefault="00545ED0" w:rsidP="00545ED0">
      <w:bookmarkStart w:id="0" w:name="_GoBack"/>
      <w:r>
        <w:t>Международные экономические отношения неизбежно порождают разногласия и конфликты между сторонами разных юрисдикций. В центре многих из этих споров находятся валютные аспекты, которые добавляют дополнительну</w:t>
      </w:r>
      <w:r>
        <w:t>ю сложность к разбирательствам.</w:t>
      </w:r>
    </w:p>
    <w:p w:rsidR="00545ED0" w:rsidRDefault="00545ED0" w:rsidP="00545ED0">
      <w:r>
        <w:t>Одним из ключевых моментов в международных спорах является определение применимого права и выбор места арбитража. Валютные вопросы могут влиять на оба этих аспекта, так как выбор юрисдикции может определить валюту, в которой будет произведена выплата компенсации или штраф</w:t>
      </w:r>
      <w:r>
        <w:t>а.</w:t>
      </w:r>
    </w:p>
    <w:p w:rsidR="00545ED0" w:rsidRDefault="00545ED0" w:rsidP="00545ED0">
      <w:r>
        <w:t>Далее, валютные риски становятся основой для рассмотрения многих споров, особенно в контексте долгосрочных контрактов или соглашений, где колебания валютных курсов могут привести к значительным финансовым потерям для одной из сторон. В таких случаях, определение ответственности за убытки и способ их компенсации может стать предметом интенсивных переговоро</w:t>
      </w:r>
      <w:r>
        <w:t>в и арбитражных разбирательств.</w:t>
      </w:r>
    </w:p>
    <w:p w:rsidR="00545ED0" w:rsidRDefault="00545ED0" w:rsidP="00545ED0">
      <w:r>
        <w:t>Важность валютного аспекта также проявляется в определении размера ущерба. В международных спорах может возникнуть необходимость пересчитать убытки из одной валюты в другую, что может существенно изменить окончательную сумму компен</w:t>
      </w:r>
      <w:r>
        <w:t>сации из-за валютных колебаний.</w:t>
      </w:r>
    </w:p>
    <w:p w:rsidR="00545ED0" w:rsidRDefault="00545ED0" w:rsidP="00545ED0">
      <w:r>
        <w:t>Также следует учесть, что многие страны имеют ограничения на движение капитала и валютные операции, что может создать дополнительные препятствия для исполнения решений международных арбитражных судов. В некоторых случаях, даже после того как решение было принято в пользу одной из сторон, фактическое получение средств может столкнуться с преградами на пути их перевода через границу.</w:t>
      </w:r>
    </w:p>
    <w:p w:rsidR="00545ED0" w:rsidRDefault="00545ED0" w:rsidP="00545ED0">
      <w:r>
        <w:t>Дополняя рассмотренную тему, стоит отметить, что валютные вопросы могут оказывать влияние на тактику сторон в процессе арбитражных разбирательств. Например, сторона, ожидающая получения компенсации, может стремиться ускорить процесс разбирательства в период укрепления иностранной валюты по отношению к национальной, чтобы максимизировать разм</w:t>
      </w:r>
      <w:r>
        <w:t>ер компенсации при конвертации.</w:t>
      </w:r>
    </w:p>
    <w:p w:rsidR="00545ED0" w:rsidRDefault="00545ED0" w:rsidP="00545ED0">
      <w:r>
        <w:t>С другой стороны, арбитражные суды и третейские судьи также сталкиваются с валютными вопросами при определении размера компенсации. Необходимо учитывать текущий курс, прогнозы на будущее и потенциальные экономические риски, связанные с колебаниями валюты. Это требует привлечения экспертов в области финансов и экономики, что может увеличивать время и затр</w:t>
      </w:r>
      <w:r>
        <w:t>аты на процесс разбирательства.</w:t>
      </w:r>
    </w:p>
    <w:p w:rsidR="00545ED0" w:rsidRDefault="00545ED0" w:rsidP="00545ED0">
      <w:r>
        <w:t>Еще одной проблемой, связанной с валютными аспектами в международных спорах, является возможное двойное налогообложение или другие налоговые последствия при переводе средств между странами. Для минимизации таких рисков сторонам часто приходится привлекать налоговых консультантов и адвокатов, специализирующихся на</w:t>
      </w:r>
      <w:r>
        <w:t xml:space="preserve"> международном налогообложении.</w:t>
      </w:r>
    </w:p>
    <w:p w:rsidR="00545ED0" w:rsidRDefault="00545ED0" w:rsidP="00545ED0">
      <w:r>
        <w:t>Таким образом, валютные аспекты в международных арбитражных разбирательствах охватывают широкий спектр вопросов, от выбора применимого права и юрисдикции до сложностей исполнения решений и налоговых последствий. Успешное разрешение таких споров требует комплексного подхода и привлечения экспертов из различных областей.</w:t>
      </w:r>
    </w:p>
    <w:p w:rsidR="00545ED0" w:rsidRPr="00545ED0" w:rsidRDefault="00545ED0" w:rsidP="00545ED0">
      <w:r>
        <w:lastRenderedPageBreak/>
        <w:t>В заключение, валютные аспекты играют важную роль в международных спорах и арбитражных разбирательствах, добавляя сложность в процесс принятия решений и их исполнения. Понимание этой сложности и умение работать с ней являются ключевыми для успешного решения международных экономических споров.</w:t>
      </w:r>
      <w:bookmarkEnd w:id="0"/>
    </w:p>
    <w:sectPr w:rsidR="00545ED0" w:rsidRPr="00545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58"/>
    <w:rsid w:val="00015358"/>
    <w:rsid w:val="0054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F239"/>
  <w15:chartTrackingRefBased/>
  <w15:docId w15:val="{15C9BFD3-1A3F-4C19-94C1-14AC9451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5E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E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2023-10-12T03:46:00Z</dcterms:created>
  <dcterms:modified xsi:type="dcterms:W3CDTF">2023-10-12T03:48:00Z</dcterms:modified>
</cp:coreProperties>
</file>