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D3" w:rsidRDefault="00460FC7" w:rsidP="00460FC7">
      <w:pPr>
        <w:pStyle w:val="1"/>
        <w:jc w:val="center"/>
      </w:pPr>
      <w:r w:rsidRPr="00460FC7">
        <w:t xml:space="preserve">Валютные аспекты финансирования и развития </w:t>
      </w:r>
      <w:proofErr w:type="spellStart"/>
      <w:r w:rsidRPr="00460FC7">
        <w:t>стартапов</w:t>
      </w:r>
      <w:proofErr w:type="spellEnd"/>
      <w:r w:rsidRPr="00460FC7">
        <w:t xml:space="preserve"> и инновационных проектов</w:t>
      </w:r>
    </w:p>
    <w:p w:rsidR="00460FC7" w:rsidRDefault="00460FC7" w:rsidP="00460FC7"/>
    <w:p w:rsidR="00460FC7" w:rsidRDefault="00460FC7" w:rsidP="00460FC7">
      <w:bookmarkStart w:id="0" w:name="_GoBack"/>
      <w:r>
        <w:t xml:space="preserve">В современном мире </w:t>
      </w:r>
      <w:proofErr w:type="spellStart"/>
      <w:r>
        <w:t>стартапы</w:t>
      </w:r>
      <w:proofErr w:type="spellEnd"/>
      <w:r>
        <w:t xml:space="preserve"> и инновационные проекты играют ключевую роль в экономическом развитии многих стран. Однако их успешное финансирование и рост могут столкнуться с рядом валютных проблем, которые заслуживают тщательного анализа в контексте валютно</w:t>
      </w:r>
      <w:r>
        <w:t>го права.</w:t>
      </w:r>
    </w:p>
    <w:p w:rsidR="00460FC7" w:rsidRDefault="00460FC7" w:rsidP="00460FC7">
      <w:r>
        <w:t xml:space="preserve">При привлечении иностранных инвестиций </w:t>
      </w:r>
      <w:proofErr w:type="spellStart"/>
      <w:r>
        <w:t>стартапы</w:t>
      </w:r>
      <w:proofErr w:type="spellEnd"/>
      <w:r>
        <w:t xml:space="preserve"> сталкиваются с необходимостью учета валютных рисков. Колебания курсов валют могут значительно повлиять на стоимость инвестиций, </w:t>
      </w:r>
      <w:proofErr w:type="spellStart"/>
      <w:r>
        <w:t>возвращаемость</w:t>
      </w:r>
      <w:proofErr w:type="spellEnd"/>
      <w:r>
        <w:t xml:space="preserve"> капитала и, в конечном итоге, на финансовую устойчивость </w:t>
      </w:r>
      <w:proofErr w:type="spellStart"/>
      <w:r>
        <w:t>стартапа</w:t>
      </w:r>
      <w:proofErr w:type="spellEnd"/>
      <w:r>
        <w:t>. Для минимизации таких рисков необходимо использовать различные инструменты хеджирования, а также заключать</w:t>
      </w:r>
      <w:r>
        <w:t xml:space="preserve"> договоры в стабильных валютах.</w:t>
      </w:r>
    </w:p>
    <w:p w:rsidR="00460FC7" w:rsidRDefault="00460FC7" w:rsidP="00460FC7">
      <w:r>
        <w:t>Кроме того, во многих странах существует строгое валютное регулирование, которое может ограничивать или даже препятствовать переводу капитала через границу. Такие ограничения могут стать серьезным препятствием для иностранных инвесторов и требуют тщательного юридического анализа перед начал</w:t>
      </w:r>
      <w:r>
        <w:t>ом инвестиционной деятельности.</w:t>
      </w:r>
    </w:p>
    <w:p w:rsidR="00460FC7" w:rsidRDefault="00460FC7" w:rsidP="00460FC7">
      <w:r>
        <w:t xml:space="preserve">Другим аспектом является факт того, что многие инновационные проекты и </w:t>
      </w:r>
      <w:proofErr w:type="spellStart"/>
      <w:r>
        <w:t>стартапы</w:t>
      </w:r>
      <w:proofErr w:type="spellEnd"/>
      <w:r>
        <w:t xml:space="preserve"> ориентированы на глобальный рынок с самого начала своего существования. Это может привести к необходимости учета различных валютных регуляций в разных странах, что усложняет финансовое пла</w:t>
      </w:r>
      <w:r>
        <w:t>нирование и управление рисками.</w:t>
      </w:r>
    </w:p>
    <w:p w:rsidR="00460FC7" w:rsidRDefault="00460FC7" w:rsidP="00460FC7">
      <w:r>
        <w:t xml:space="preserve">Также важно учитывать, что в условиях глобализации и быстрого развития </w:t>
      </w:r>
      <w:proofErr w:type="spellStart"/>
      <w:r>
        <w:t>криптовалют</w:t>
      </w:r>
      <w:proofErr w:type="spellEnd"/>
      <w:r>
        <w:t xml:space="preserve"> </w:t>
      </w:r>
      <w:proofErr w:type="spellStart"/>
      <w:r>
        <w:t>стартапы</w:t>
      </w:r>
      <w:proofErr w:type="spellEnd"/>
      <w:r>
        <w:t xml:space="preserve"> могут использовать новые формы финансирования, такие как ICO (первичное размещение монет) или IEO (первичное биржевое предложение). Эти методы также подпадают под действие валютного законодательства и требуют тщательного юридического анализа.</w:t>
      </w:r>
    </w:p>
    <w:p w:rsidR="00460FC7" w:rsidRDefault="00460FC7" w:rsidP="00460FC7">
      <w:r>
        <w:t xml:space="preserve">Также следует учесть, что многие </w:t>
      </w:r>
      <w:proofErr w:type="spellStart"/>
      <w:r>
        <w:t>стартапы</w:t>
      </w:r>
      <w:proofErr w:type="spellEnd"/>
      <w:r>
        <w:t xml:space="preserve"> и инновационные проекты, особенно в начальной стадии, могут не обладать достаточным количеством ресурсов для тщательного юридического и финансового анализа всех возможных валютных рисков. Это может привести к серьезным финансовым потерям или даже к банкротству в случае неблагоприятных экономических сценариев или внезапных изменений в валютном законодательс</w:t>
      </w:r>
      <w:r>
        <w:t>тве страны, где ведется бизнес.</w:t>
      </w:r>
    </w:p>
    <w:p w:rsidR="00460FC7" w:rsidRDefault="00460FC7" w:rsidP="00460FC7">
      <w:r>
        <w:t xml:space="preserve">Интересной тенденцией в мире </w:t>
      </w:r>
      <w:proofErr w:type="spellStart"/>
      <w:r>
        <w:t>стартапов</w:t>
      </w:r>
      <w:proofErr w:type="spellEnd"/>
      <w:r>
        <w:t xml:space="preserve"> является создание специализированных консалтинговых агентств и юридических фирм, которые помогают начинающим компаниям сориентироваться в сложном мире валютного права. Эти агентства помогают инновационным компаниям определить оптимальные стратегии финансирования, минимизировать валютные риски и соблюдать все необходи</w:t>
      </w:r>
      <w:r>
        <w:t>мые законодательные требования.</w:t>
      </w:r>
    </w:p>
    <w:p w:rsidR="00460FC7" w:rsidRDefault="00460FC7" w:rsidP="00460FC7">
      <w:r>
        <w:t xml:space="preserve">К тому же, стоит отметить, что в условиях быстро меняющегося мира и постоянной цифровой трансформации экономики, валютное законодательство также подвергается изменениям. </w:t>
      </w:r>
      <w:proofErr w:type="spellStart"/>
      <w:r>
        <w:t>Стартапы</w:t>
      </w:r>
      <w:proofErr w:type="spellEnd"/>
      <w:r>
        <w:t xml:space="preserve"> и инновационные проекты должны быть готовы к быстрой адаптации к новым условиям, чтобы сохранять конкурентоспособность на р</w:t>
      </w:r>
      <w:r>
        <w:t xml:space="preserve">ынке. </w:t>
      </w:r>
    </w:p>
    <w:p w:rsidR="00460FC7" w:rsidRDefault="00460FC7" w:rsidP="00460FC7">
      <w:r>
        <w:t xml:space="preserve">В свете вышеуказанного, валютные аспекты в контексте финансирования и развития </w:t>
      </w:r>
      <w:proofErr w:type="spellStart"/>
      <w:r>
        <w:t>стартапов</w:t>
      </w:r>
      <w:proofErr w:type="spellEnd"/>
      <w:r>
        <w:t xml:space="preserve"> и инновационных проектов играют ключевую роль. От правильного понимания и учета этих аспектов может зависеть не только финансовое благополучие компании, но и ее долгосрочная устойчивость на рынке.</w:t>
      </w:r>
    </w:p>
    <w:p w:rsidR="00460FC7" w:rsidRPr="00460FC7" w:rsidRDefault="00460FC7" w:rsidP="00460FC7">
      <w:r>
        <w:lastRenderedPageBreak/>
        <w:t xml:space="preserve">В заключение следует отметить, что в условиях постоянно меняющегося валютного рынка и множества правовых норм, регулирующих движение капитала, </w:t>
      </w:r>
      <w:proofErr w:type="spellStart"/>
      <w:r>
        <w:t>стартапам</w:t>
      </w:r>
      <w:proofErr w:type="spellEnd"/>
      <w:r>
        <w:t xml:space="preserve"> и инновационным проектам необходимо обладать глубокими знаниями в области валютного права, чтобы обеспечить свою финансовую стабильность и успешное развитие на международной арене.</w:t>
      </w:r>
      <w:bookmarkEnd w:id="0"/>
    </w:p>
    <w:sectPr w:rsidR="00460FC7" w:rsidRPr="0046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D3"/>
    <w:rsid w:val="002C4ED3"/>
    <w:rsid w:val="004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3126"/>
  <w15:chartTrackingRefBased/>
  <w15:docId w15:val="{2C5E3621-37C2-4161-904E-EA68BF4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2023-10-12T04:11:00Z</dcterms:created>
  <dcterms:modified xsi:type="dcterms:W3CDTF">2023-10-12T04:14:00Z</dcterms:modified>
</cp:coreProperties>
</file>