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4A" w:rsidRDefault="000E59EB" w:rsidP="000E59EB">
      <w:pPr>
        <w:pStyle w:val="1"/>
        <w:jc w:val="center"/>
      </w:pPr>
      <w:r w:rsidRPr="000E59EB">
        <w:t>Объекты гражданского права</w:t>
      </w:r>
      <w:r>
        <w:t>:</w:t>
      </w:r>
      <w:r w:rsidRPr="000E59EB">
        <w:t xml:space="preserve"> виды и характеристики</w:t>
      </w:r>
    </w:p>
    <w:p w:rsidR="000E59EB" w:rsidRDefault="000E59EB" w:rsidP="000E59EB"/>
    <w:p w:rsidR="000E59EB" w:rsidRDefault="000E59EB" w:rsidP="000E59EB">
      <w:bookmarkStart w:id="0" w:name="_GoBack"/>
      <w:r>
        <w:t>Гражданское право является одной из важнейших отраслей права, которая регулирует гражданские отношения между субъектами. Основными элементами гражданского права являются объекты гражданских правоотношений. Объекты гражданского права - это те материальные и имматериальные ценности, которые являются предметами гражданских</w:t>
      </w:r>
      <w:r>
        <w:t xml:space="preserve"> прав и обязанностей субъектов.</w:t>
      </w:r>
    </w:p>
    <w:p w:rsidR="000E59EB" w:rsidRDefault="000E59EB" w:rsidP="000E59EB">
      <w:r>
        <w:t>В зависимости от их природы, объекты гражданского права можно клас</w:t>
      </w:r>
      <w:r>
        <w:t>сифицировать на следующие виды:</w:t>
      </w:r>
    </w:p>
    <w:p w:rsidR="000E59EB" w:rsidRDefault="000E59EB" w:rsidP="000E59EB">
      <w:r>
        <w:t xml:space="preserve">1. Вещи – это один из основных объектов гражданского права. Вещи делятся на два основных вида: движимые и недвижимые. Движимые вещи могут быть передвигаемыми и </w:t>
      </w:r>
      <w:proofErr w:type="spellStart"/>
      <w:r>
        <w:t>непередвигаемыми</w:t>
      </w:r>
      <w:proofErr w:type="spellEnd"/>
      <w:r>
        <w:t>. Недвижимые вещи включают в себя недвижимое имущество, такое как земельные участки и недвижимые сооружения. Вещи являются предметами собственности и могут быть объектами сделок, наследственных прав, а та</w:t>
      </w:r>
      <w:r>
        <w:t>кже предметами залога и аренды.</w:t>
      </w:r>
    </w:p>
    <w:p w:rsidR="000E59EB" w:rsidRDefault="000E59EB" w:rsidP="000E59EB">
      <w:r>
        <w:t>2. Денежные средства – это еще один важный объект гражданского права. Денежные средства представляют собой деньги и денежные счета, которые могут быть использованы для расчетов и совершения финансовых операций. Они играют ключевую роль в гражданских отношениях, включая договоры, кредитные опера</w:t>
      </w:r>
      <w:r>
        <w:t>ции и другие финансовые сделки.</w:t>
      </w:r>
    </w:p>
    <w:p w:rsidR="000E59EB" w:rsidRDefault="000E59EB" w:rsidP="000E59EB">
      <w:r>
        <w:t xml:space="preserve">3. Имущественные права – это вид объектов гражданского права, который включает в себя права собственности, права аренды, права залога, права на получение доходов и другие имущественные права. Имущественные права позволяют субъектам распоряжаться имуществом, передавать его, </w:t>
      </w:r>
      <w:r>
        <w:t>а также защищать свои интересы.</w:t>
      </w:r>
    </w:p>
    <w:p w:rsidR="000E59EB" w:rsidRDefault="000E59EB" w:rsidP="000E59EB">
      <w:r>
        <w:t>4. Нематериальные объекты – это объекты гражданского права, которые не имеют физической формы. К ним относятся интеллектуальная собственность, такая как авторские права, патенты, товарные знаки и другие права на интеллектуальные продукты. Нематериальные объекты играют важную роль в современном обществе, особенно в сферах инноваций и</w:t>
      </w:r>
      <w:r>
        <w:t xml:space="preserve"> интеллектуальной деятельности.</w:t>
      </w:r>
    </w:p>
    <w:p w:rsidR="000E59EB" w:rsidRDefault="000E59EB" w:rsidP="000E59EB">
      <w:r>
        <w:t>Характеристики объектов гражданского права включают их ценность, возможность использования, защиту и передачу. Объекты гражданского права могут иметь разную стоимость и ценность для субъектов. Они также могут быть использованы в разных целях, что определ</w:t>
      </w:r>
      <w:r>
        <w:t>яет их функциональное значение.</w:t>
      </w:r>
    </w:p>
    <w:p w:rsidR="000E59EB" w:rsidRDefault="000E59EB" w:rsidP="000E59EB">
      <w:r>
        <w:t>Защита объектов гражданского права осуществляется через законодательство и правовую систему, которая предоставляет механизмы для защиты прав собственности и других имущественных и неимущественных прав. Передача объектов гражданского права может осуществляться путем сделок, дарения, наследования и другими способами,</w:t>
      </w:r>
      <w:r>
        <w:t xml:space="preserve"> которые предусмотрены законом.</w:t>
      </w:r>
    </w:p>
    <w:p w:rsidR="000E59EB" w:rsidRDefault="000E59EB" w:rsidP="000E59EB">
      <w:r>
        <w:t>В итоге объекты гражданского права являются важными составляющими гражданских отношений и имеют разнообразные характеристики и функции в правовой системе. Понимание различных видов объектов гражданского права и их характеристик является ключевым аспектом для правильного применения гражданского законодательства и защиты прав и интересов субъектов гражданского права.</w:t>
      </w:r>
    </w:p>
    <w:p w:rsidR="000E59EB" w:rsidRDefault="000E59EB" w:rsidP="000E59EB">
      <w:r>
        <w:t>Кроме того, объекты гражданского права обладают следующими характеристиками:</w:t>
      </w:r>
    </w:p>
    <w:p w:rsidR="000E59EB" w:rsidRDefault="000E59EB" w:rsidP="000E59EB">
      <w:r>
        <w:lastRenderedPageBreak/>
        <w:t xml:space="preserve">5. </w:t>
      </w:r>
      <w:proofErr w:type="spellStart"/>
      <w:r>
        <w:t>Трансферабельность</w:t>
      </w:r>
      <w:proofErr w:type="spellEnd"/>
      <w:r>
        <w:t>: Многие объекты гражданского права могут быть переданы или переходить от одного субъекта к другому. Это позволяет субъектам осуществлять сделки, завещания, дарения и другие юридические акты, которые позволяют передавать права</w:t>
      </w:r>
      <w:r>
        <w:t xml:space="preserve"> на объекты гражданского права.</w:t>
      </w:r>
    </w:p>
    <w:p w:rsidR="000E59EB" w:rsidRDefault="000E59EB" w:rsidP="000E59EB">
      <w:r>
        <w:t>6. Ограничения: Некоторые объекты гражданского права могут иметь ограничения или ограничения в их использовании. Например, права на недвижимость могут быть ограничены зонами строительст</w:t>
      </w:r>
      <w:r>
        <w:t>ва или правилами использования.</w:t>
      </w:r>
    </w:p>
    <w:p w:rsidR="000E59EB" w:rsidRDefault="000E59EB" w:rsidP="000E59EB">
      <w:r>
        <w:t>7. Сроки действия: Время действия прав на объекты гражданского права может быть ограничено законом или договором. Например, срок аренды недвижимости может бы</w:t>
      </w:r>
      <w:r>
        <w:t>ть определен в договоре аренды.</w:t>
      </w:r>
    </w:p>
    <w:p w:rsidR="000E59EB" w:rsidRDefault="000E59EB" w:rsidP="000E59EB">
      <w:r>
        <w:t xml:space="preserve">8. Защита: Объекты гражданского права защищаются государством и судебной системой. В случае нарушения прав на объекты гражданского права, субъекты имеют право обратиться в суд для защиты своих интересов и </w:t>
      </w:r>
      <w:r>
        <w:t>восстановления нарушенных прав.</w:t>
      </w:r>
    </w:p>
    <w:p w:rsidR="000E59EB" w:rsidRPr="000E59EB" w:rsidRDefault="000E59EB" w:rsidP="000E59EB">
      <w:r>
        <w:t>Важно отметить, что объекты гражданского права могут быть различными в разных юрисдикциях и в зависимости от конкретных правовых систем. Однако понимание разнообразных объектов гражданского права и их характеристик является важным элементом для эффективного функционирования гражданской правовой системы и защиты прав и интересов субъектов гражданского права.</w:t>
      </w:r>
      <w:bookmarkEnd w:id="0"/>
    </w:p>
    <w:sectPr w:rsidR="000E59EB" w:rsidRPr="000E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A"/>
    <w:rsid w:val="000E59EB"/>
    <w:rsid w:val="00EC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9D8A"/>
  <w15:chartTrackingRefBased/>
  <w15:docId w15:val="{FC9D2CAE-8BD0-4B77-A730-54ECA9D6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2023-10-23T10:13:00Z</dcterms:created>
  <dcterms:modified xsi:type="dcterms:W3CDTF">2023-10-23T10:14:00Z</dcterms:modified>
</cp:coreProperties>
</file>