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F3" w:rsidRDefault="006D1B93" w:rsidP="006D1B93">
      <w:pPr>
        <w:pStyle w:val="1"/>
        <w:jc w:val="center"/>
      </w:pPr>
      <w:r w:rsidRPr="006D1B93">
        <w:t>Защита чести, достоинства и деловой репутации в гражданском праве</w:t>
      </w:r>
    </w:p>
    <w:p w:rsidR="006D1B93" w:rsidRDefault="006D1B93" w:rsidP="006D1B93"/>
    <w:p w:rsidR="006D1B93" w:rsidRDefault="006D1B93" w:rsidP="006D1B93">
      <w:bookmarkStart w:id="0" w:name="_GoBack"/>
      <w:r>
        <w:t>В гражданском праве Российской Федерации большое внимание уделяется защите неимущественных благ граждан, включая честь, достоинство и деловую репутацию. Эти аспекты закреплены в Гражданском кодексе РФ, который регулирует отношения между гражданами и юридическими лицами в случае нарушени</w:t>
      </w:r>
      <w:r>
        <w:t>я их прав и законных интересов.</w:t>
      </w:r>
    </w:p>
    <w:p w:rsidR="006D1B93" w:rsidRDefault="006D1B93" w:rsidP="006D1B93">
      <w:r>
        <w:t>Защита чести и достоинства осуществляется путем опровержения распространенных сведений, которые наносят ущерб репутации гражданина или юридического лица. В случае, если сведения не могут быть опровергнуты, то гражданин имеет право на возмещение морального ущерба. Деловая репутация, в свою очередь, связана с профессиональной деятельностью, и ее защита имеет большое значение для юридических лиц и и</w:t>
      </w:r>
      <w:r>
        <w:t>ндивидуальных предпринимателей.</w:t>
      </w:r>
    </w:p>
    <w:p w:rsidR="006D1B93" w:rsidRDefault="006D1B93" w:rsidP="006D1B93">
      <w:r>
        <w:t>Основными мерами по защите чести, достоинства и деловой репутации являются: опровержение недостоверных сведений, взыскание компенсации морального ущерба, а также привлечение к административной или уголовной ответственности лиц, допустивших распространение клеветнических утверждений. Процессуальные нормы, регулирующие порядок рассмотрения споров данной категории, определены в Граждан</w:t>
      </w:r>
      <w:r>
        <w:t>ском процессуальном кодексе РФ.</w:t>
      </w:r>
    </w:p>
    <w:p w:rsidR="006D1B93" w:rsidRDefault="006D1B93" w:rsidP="006D1B93">
      <w:r>
        <w:t>Современные технологии и распространение информации в интернете значительно усложнили процесс защиты неимущественных благ, требуя адаптации законодательства и судебной практики к новым реалиям. Эффективность защиты чести, достоинства и деловой репутации во многом зависит от оперативности реагирования на нарушения и компетентности в выборе правовых мер по их пресечению и предотвращению в будущем.</w:t>
      </w:r>
    </w:p>
    <w:p w:rsidR="006D1B93" w:rsidRDefault="006D1B93" w:rsidP="006D1B93">
      <w:r>
        <w:t>В рамках гражданского права существуют различные способы защиты чести, достоинства и деловой репутации. К примеру, можно обратиться в суд с иском о защите чести и достоинства. Суд может потребовать от клеветника опровергнуть распространенные им сведения или компенсировать причиненный мор</w:t>
      </w:r>
      <w:r>
        <w:t>альный и материальный ущерб.</w:t>
      </w:r>
    </w:p>
    <w:p w:rsidR="006D1B93" w:rsidRDefault="006D1B93" w:rsidP="006D1B93">
      <w:r>
        <w:t>Важным аспектом является также превентивная защита репутации. Сюда входит мониторинг публикаций в СМИ и Интернете, своевременное обнаружение и реагирование на факты распространения недостоверной информации, ведение деловых переговоров и заключение договоров с уче</w:t>
      </w:r>
      <w:r>
        <w:t>том рисков по ущербу репутации.</w:t>
      </w:r>
    </w:p>
    <w:p w:rsidR="006D1B93" w:rsidRDefault="006D1B93" w:rsidP="006D1B93">
      <w:r>
        <w:t xml:space="preserve">Особо следует отметить роль адвокатов и юристов, специализирующихся на защите чести, достоинства и деловой репутации. Их профессиональный опыт и знание специфики законодательства позволяют эффективно защищать интересы клиентов, </w:t>
      </w:r>
      <w:proofErr w:type="spellStart"/>
      <w:r>
        <w:t>миним</w:t>
      </w:r>
      <w:r>
        <w:t>изируя</w:t>
      </w:r>
      <w:proofErr w:type="spellEnd"/>
      <w:r>
        <w:t xml:space="preserve"> возможные риски и ущерб.</w:t>
      </w:r>
    </w:p>
    <w:p w:rsidR="006D1B93" w:rsidRDefault="006D1B93" w:rsidP="006D1B93">
      <w:r>
        <w:t>Таким образом, гражданское право предоставляет различные инструменты и механизмы для защиты чести, достоинства и деловой репутации граждан и юридических лиц. Использование этих инструментов требует учета специфики конкретного случая, а также профессиональных знаний и опыта в данной области права.</w:t>
      </w:r>
    </w:p>
    <w:p w:rsidR="006D1B93" w:rsidRDefault="006D1B93" w:rsidP="006D1B93">
      <w:r>
        <w:t xml:space="preserve">Применение мер защиты чести, достоинства и деловой репутации в гражданском праве зависит от многих факторов, включая характер распространенной информации, ее источник, форму и масштаб распространения. Одним из наиболее действенных средств юридической защиты является обращение в суд с иском о защите чести и достоинства, а также деловой репутации. В рамках судебного процесса возможно добиться удовлетворения ряда требований: опровержение </w:t>
      </w:r>
      <w:r>
        <w:lastRenderedPageBreak/>
        <w:t>недостоверной информации, возмещение морального вреда, компенсация убытков, вызванных умышленными действ</w:t>
      </w:r>
      <w:r>
        <w:t>иями или халатностью ответчика.</w:t>
      </w:r>
    </w:p>
    <w:p w:rsidR="006D1B93" w:rsidRDefault="006D1B93" w:rsidP="006D1B93">
      <w:r>
        <w:t>Гражданское законодательство также предусматривает возможность применения несудебных способов защиты, таких как досудебное урегулирование споров, медиация, а также обращение в антимонопольные органы и другие регулирующие и надзорные ст</w:t>
      </w:r>
      <w:r>
        <w:t>руктуры в случае необходимости.</w:t>
      </w:r>
    </w:p>
    <w:p w:rsidR="006D1B93" w:rsidRPr="006D1B93" w:rsidRDefault="006D1B93" w:rsidP="006D1B93">
      <w:r>
        <w:t>Следует помнить, что своевременное реагирование на факты дискредитации чести, достоинства и деловой репутации, а также компетентная юридическая помощь, играют ключевую роль в эффективной защите прав и законных интересов в гражданско-правовых отношениях. Это позволяет минимизировать возможный ущерб и обеспечивает соблюдение принципов справедливости и законности в социальных и экономических отношениях.</w:t>
      </w:r>
      <w:bookmarkEnd w:id="0"/>
    </w:p>
    <w:sectPr w:rsidR="006D1B93" w:rsidRPr="006D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F3"/>
    <w:rsid w:val="006D1B93"/>
    <w:rsid w:val="00AA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0F9D"/>
  <w15:chartTrackingRefBased/>
  <w15:docId w15:val="{06D29BF1-EF2F-46EE-8FE5-5B6B8875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B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2023-10-23T15:12:00Z</dcterms:created>
  <dcterms:modified xsi:type="dcterms:W3CDTF">2023-10-23T15:15:00Z</dcterms:modified>
</cp:coreProperties>
</file>