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EC" w:rsidRDefault="004C7A1A" w:rsidP="004C7A1A">
      <w:pPr>
        <w:pStyle w:val="1"/>
        <w:jc w:val="center"/>
      </w:pPr>
      <w:r w:rsidRPr="004C7A1A">
        <w:t>Особенности правового регулирования земель водного фонда</w:t>
      </w:r>
    </w:p>
    <w:p w:rsidR="004C7A1A" w:rsidRDefault="004C7A1A" w:rsidP="004C7A1A"/>
    <w:p w:rsidR="004C7A1A" w:rsidRDefault="004C7A1A" w:rsidP="004C7A1A">
      <w:bookmarkStart w:id="0" w:name="_GoBack"/>
      <w:r>
        <w:t>Особенности правового регулирования земель водного фонда являются важной частью системы земельного права, поскольку водные ресурсы играют ключевую роль в экономике и экологии. Земли водного фонда представляют собой территории, на которых находятся водные объекты, такие как реки, озера, водохранилища, их береговые зоны и прилегающие участки суши. Регулирование использования и охраны таких</w:t>
      </w:r>
      <w:r>
        <w:t xml:space="preserve"> земель имеет свои особенности.</w:t>
      </w:r>
    </w:p>
    <w:p w:rsidR="004C7A1A" w:rsidRDefault="004C7A1A" w:rsidP="004C7A1A">
      <w:r>
        <w:t>Важным аспектом является определение прав собственности и пользования земельными участками водного фонда. В большинстве случаев, земли водного фонда находятся в государственной собственности и могут предоставляться на право пользования или аренды. Однако есть исключения, когда земли водного фонда могут находиться в частной собственности, если это п</w:t>
      </w:r>
      <w:r>
        <w:t>редусмотрено законодательством.</w:t>
      </w:r>
    </w:p>
    <w:p w:rsidR="004C7A1A" w:rsidRDefault="004C7A1A" w:rsidP="004C7A1A">
      <w:r>
        <w:t xml:space="preserve">Важной особенностью является учет природоохранного значения водных земель. Земли водного фонда имеют высокое экологическое значение, и их использование должно соответствовать принципам экологической устойчивости и сохранения биоразнообразия. Законодательство устанавливает ограничения и требования к видам деятельности на таких территориях, чтобы минимизировать негативное воздействие </w:t>
      </w:r>
      <w:r>
        <w:t>на водные экосистемы.</w:t>
      </w:r>
    </w:p>
    <w:p w:rsidR="004C7A1A" w:rsidRDefault="004C7A1A" w:rsidP="004C7A1A">
      <w:r>
        <w:t>Еще одной важной особенностью является регулирование водопользования. Земли водного фонда часто используются для целей водоснабжения, сельского и промышленного водопользования. Законодательство устанавливает порядок предоставления разрешений на водопользование, взимания платы за использование водных ресурсов и контроля за соблюд</w:t>
      </w:r>
      <w:r>
        <w:t>ением водного законодательства.</w:t>
      </w:r>
    </w:p>
    <w:p w:rsidR="004C7A1A" w:rsidRDefault="004C7A1A" w:rsidP="004C7A1A">
      <w:r>
        <w:t xml:space="preserve">Важным аспектом правового регулирования земель водного фонда является охрана береговых зон и </w:t>
      </w:r>
      <w:proofErr w:type="spellStart"/>
      <w:r>
        <w:t>водоохранной</w:t>
      </w:r>
      <w:proofErr w:type="spellEnd"/>
      <w:r>
        <w:t xml:space="preserve"> полосы. Береговые зоны прилегают к водным объектам и имеют особое значение для охраны водных ресурсов и предотвращения загрязнения. Законодательство устанавливает правила использования и охраны береговых зон, </w:t>
      </w:r>
      <w:r>
        <w:t>а также наказания за нарушения.</w:t>
      </w:r>
    </w:p>
    <w:p w:rsidR="004C7A1A" w:rsidRDefault="004C7A1A" w:rsidP="004C7A1A">
      <w:r>
        <w:t>Неотъемлемой частью правового регулирования земель водного фонда является мониторинг и контроль за состоянием водных объектов и прилегающих территорий. Государственные органы и экологические службы осуществляют наблюдение за качеством воды, уровнем загрязнения, водными ресурсами и экосистемами, что требует современных технологий и методов анализа данных.</w:t>
      </w:r>
    </w:p>
    <w:p w:rsidR="004C7A1A" w:rsidRDefault="004C7A1A" w:rsidP="004C7A1A">
      <w:r>
        <w:t>Дополнительно следует отметить, что правовое регулирование земель водного фонда также включает в себя вопросы предотвращения и урегулирования конфликтов в сфере водопользования. Водные ресурсы являются ограниченными и часто подвергаются конфликтам между различными пользователями, такими как сельское хозяйство, промышленность, и экологические организации. Законодательство предусматривает механизмы разрешения споров и установление приоритетов использования водных ресурсов в соответст</w:t>
      </w:r>
      <w:r>
        <w:t>вии с общественными интересами.</w:t>
      </w:r>
    </w:p>
    <w:p w:rsidR="004C7A1A" w:rsidRDefault="004C7A1A" w:rsidP="004C7A1A">
      <w:r>
        <w:t>Еще одним важным аспектом является учет изменений климата и природных катастроф, которые могут повлиять на состояние водных объектов и прилегающих земель. Законодательство должно предусматривать меры адаптации к изменяющимся условиям, а также механизмы восстановления и охраны водных экос</w:t>
      </w:r>
      <w:r>
        <w:t>истем после природных бедствий.</w:t>
      </w:r>
    </w:p>
    <w:p w:rsidR="004C7A1A" w:rsidRDefault="004C7A1A" w:rsidP="004C7A1A">
      <w:r>
        <w:t xml:space="preserve">Следует также обратить внимание на международное сотрудничество в области управления водными ресурсами. Множество водных объектов пересекают государственные границы, и </w:t>
      </w:r>
      <w:r>
        <w:lastRenderedPageBreak/>
        <w:t>соглашения и конвенции между странами могут оказывать влияние на правовое регулирование земель водного фонда. Сотрудничество по бассейновым организациям и соглашениям способствует более эффективному управ</w:t>
      </w:r>
      <w:r>
        <w:t>лению общими водными ресурсами.</w:t>
      </w:r>
    </w:p>
    <w:p w:rsidR="004C7A1A" w:rsidRDefault="004C7A1A" w:rsidP="004C7A1A">
      <w:r>
        <w:t>Таким образом, правовое регулирование земель водного фонда является сложным и многоаспектным вопросом, требующим постоянного обновления и адаптации к изменяющимся условиям. Оно направлено на сохранение и рациональное использование водных ресурсов, а также на обеспечение экологической устойчивости и социальной справедливости в сфере водопользования.</w:t>
      </w:r>
    </w:p>
    <w:p w:rsidR="004C7A1A" w:rsidRPr="004C7A1A" w:rsidRDefault="004C7A1A" w:rsidP="004C7A1A">
      <w:r>
        <w:t>В заключение, особенности правового регулирования земель водного фонда связаны с уникальным характером этих земель и их значением для экологии и экономики. Законодательство направлено на балансирование интересов использования водных ресурсов и сохранения природной среды, что является важным аспектом устойчивого развития общества.</w:t>
      </w:r>
      <w:bookmarkEnd w:id="0"/>
    </w:p>
    <w:sectPr w:rsidR="004C7A1A" w:rsidRPr="004C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EC"/>
    <w:rsid w:val="003144EC"/>
    <w:rsid w:val="004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98FB"/>
  <w15:chartTrackingRefBased/>
  <w15:docId w15:val="{6724E2C8-19D3-4EF2-A32D-905A043B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A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2023-10-30T05:39:00Z</dcterms:created>
  <dcterms:modified xsi:type="dcterms:W3CDTF">2023-10-30T05:39:00Z</dcterms:modified>
</cp:coreProperties>
</file>