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28" w:rsidRDefault="002C014A" w:rsidP="002C014A">
      <w:pPr>
        <w:pStyle w:val="1"/>
        <w:jc w:val="center"/>
      </w:pPr>
      <w:r w:rsidRPr="002C014A">
        <w:t>Сравнительный анализ инвестиционного законодательства разных стран</w:t>
      </w:r>
    </w:p>
    <w:p w:rsidR="002C014A" w:rsidRDefault="002C014A" w:rsidP="002C014A"/>
    <w:p w:rsidR="002C014A" w:rsidRDefault="002C014A" w:rsidP="002C014A">
      <w:bookmarkStart w:id="0" w:name="_GoBack"/>
      <w:r>
        <w:t xml:space="preserve">Инвестиционное право является важным элементом правовой системы различных стран и играет ключевую роль в привлечении инвестиций и развитии экономики. Сравнительный анализ инвестиционного законодательства разных стран позволяет выявить сходства и различия в подходах к регулированию инвестиций, а также оценить </w:t>
      </w:r>
      <w:r>
        <w:t>уровень защиты прав инвесторов.</w:t>
      </w:r>
    </w:p>
    <w:p w:rsidR="002C014A" w:rsidRDefault="002C014A" w:rsidP="002C014A">
      <w:r>
        <w:t>В современном мире существует множество различных моделей инвестиционного законодательства. Например, США имеют децентрализованную систему инвестиционного права, где каждый штат может разрабатывать свои собственные нормы и условия для инвесторов. Это создает разнообразие правил и требований, что может быть вызы</w:t>
      </w:r>
      <w:r>
        <w:t>вающим фактором для инвесторов.</w:t>
      </w:r>
    </w:p>
    <w:p w:rsidR="002C014A" w:rsidRDefault="002C014A" w:rsidP="002C014A">
      <w:r>
        <w:t xml:space="preserve">В отличие от этого, Германия имеет централизованную систему инвестиционного права, где федеральное правительство определяет общие принципы регулирования инвестиций, а затем земельные правительства могут устанавливать более конкретные правила. Эта система обеспечивает более высокий уровень единообразия и </w:t>
      </w:r>
      <w:r>
        <w:t>предсказуемости для инвесторов.</w:t>
      </w:r>
    </w:p>
    <w:p w:rsidR="002C014A" w:rsidRDefault="002C014A" w:rsidP="002C014A">
      <w:r>
        <w:t>Китай, в свою очередь, применяет гибридную модель, где центральное правительство и местные власти могут разрабатывать собственные положения по инвестиционной деятельности в рамках общенациональных законов. Это позволяет Китаю с учетом</w:t>
      </w:r>
      <w:r>
        <w:t xml:space="preserve"> специфики регионов и областей.</w:t>
      </w:r>
    </w:p>
    <w:p w:rsidR="002C014A" w:rsidRDefault="002C014A" w:rsidP="002C014A">
      <w:r>
        <w:t>Сравнительный анализ также позволяет выявить различия в защите прав инвесторов. Некоторые страны предоставляют более широкий спектр гарантий и мер защиты, включая международные арбитражные механизмы для разрешения споров, в то время как в других странах эти м</w:t>
      </w:r>
      <w:r>
        <w:t>еры могут быть менее развитыми.</w:t>
      </w:r>
    </w:p>
    <w:p w:rsidR="002C014A" w:rsidRDefault="002C014A" w:rsidP="002C014A">
      <w:r>
        <w:t>Важно отметить, что сравнительный анализ инвестиционного законодательства позволяет странам изучать опыт других и улучшать свое собственное законодательство с целью привлечения инвестиций и создания более благоприятной инвестиционной среды. Это особенно актуально в условиях глобализации и конкуренции за инвестиции на мировом рынке.</w:t>
      </w:r>
    </w:p>
    <w:p w:rsidR="002C014A" w:rsidRDefault="002C014A" w:rsidP="002C014A">
      <w:r>
        <w:t xml:space="preserve">В сравнительном анализе инвестиционного законодательства разных стран также важно учитывать особенности регулирования различных видов инвестиций. Например, инвестиции в сферу природопользования и добычи природных ресурсов могут подвергаться особой регулировке, включая экологические нормы и требования к социальной ответственности корпораций. Такие аспекты могут различаться в зависимости от </w:t>
      </w:r>
      <w:r>
        <w:t>страны и ее природных ресурсов.</w:t>
      </w:r>
    </w:p>
    <w:p w:rsidR="002C014A" w:rsidRDefault="002C014A" w:rsidP="002C014A">
      <w:r>
        <w:t xml:space="preserve">Сравнительный анализ также позволяет выявить тенденции в развитии инвестиционного права. Например, многие страны внедряют современные технологии, такие как </w:t>
      </w:r>
      <w:proofErr w:type="spellStart"/>
      <w:r>
        <w:t>блокчейн</w:t>
      </w:r>
      <w:proofErr w:type="spellEnd"/>
      <w:r>
        <w:t xml:space="preserve"> и смарт-контракты, для облегчения и ускорения процессов инвестиционной деятельности и регистрации прав собственности. Это способствует повышению эффективности и прозра</w:t>
      </w:r>
      <w:r>
        <w:t>чности инвестиционных операций.</w:t>
      </w:r>
    </w:p>
    <w:p w:rsidR="002C014A" w:rsidRDefault="002C014A" w:rsidP="002C014A">
      <w:r>
        <w:t>Важным аспектом сравнительного анализа является также оценка степени открытости и доступности информации о правилах и условиях инвестирования в разных странах. Прозрачность инвестиционной среды способствует привлечению большего числа инвесторов и увеличению дов</w:t>
      </w:r>
      <w:r>
        <w:t>ерия к инвестиционным проектам.</w:t>
      </w:r>
    </w:p>
    <w:p w:rsidR="002C014A" w:rsidRDefault="002C014A" w:rsidP="002C014A">
      <w:r>
        <w:t xml:space="preserve">Сравнительный анализ инвестиционного законодательства разных стран подчеркивает важность гармонизации и согласования правил инвестиционной деятельности на мировом уровне. Это </w:t>
      </w:r>
      <w:r>
        <w:lastRenderedPageBreak/>
        <w:t>позволяет создать более предсказуемую и стабильную инвестиционную среду, что в свою очередь способствует устойчивому экономическому росту и развитию междунаро</w:t>
      </w:r>
      <w:r>
        <w:t>дной инвестиционной кооперации.</w:t>
      </w:r>
    </w:p>
    <w:p w:rsidR="002C014A" w:rsidRPr="002C014A" w:rsidRDefault="002C014A" w:rsidP="002C014A">
      <w:r>
        <w:t>В заключение, сравнительный анализ инвестиционного законодательства разных стран является важным инструментом для анализа и улучшения инвестиционной среды. Он позволяет выявить лучшие практики, а также проблемные области в законодательстве, что способствует созданию более привлекательной и конкурентоспособной среды для инвестиций.</w:t>
      </w:r>
      <w:bookmarkEnd w:id="0"/>
    </w:p>
    <w:sectPr w:rsidR="002C014A" w:rsidRPr="002C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28"/>
    <w:rsid w:val="000A1A28"/>
    <w:rsid w:val="002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2790"/>
  <w15:chartTrackingRefBased/>
  <w15:docId w15:val="{C229FBE1-DE17-4580-839C-79019E1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2023-10-31T17:24:00Z</dcterms:created>
  <dcterms:modified xsi:type="dcterms:W3CDTF">2023-10-31T17:24:00Z</dcterms:modified>
</cp:coreProperties>
</file>