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CD" w:rsidRPr="0031224D" w:rsidRDefault="005564CD" w:rsidP="005564CD">
      <w:pPr>
        <w:pStyle w:val="1"/>
        <w:rPr>
          <w:lang w:val="ru-RU"/>
        </w:rPr>
      </w:pPr>
      <w:r w:rsidRPr="0031224D">
        <w:rPr>
          <w:lang w:val="ru-RU"/>
        </w:rPr>
        <w:t>Корпоративные облигации как инструмент привлечения капитала</w:t>
      </w:r>
    </w:p>
    <w:p w:rsidR="005564CD" w:rsidRPr="005564CD" w:rsidRDefault="005564CD" w:rsidP="005564CD">
      <w:pPr>
        <w:rPr>
          <w:lang w:val="ru-RU"/>
        </w:rPr>
      </w:pPr>
      <w:r w:rsidRPr="005564CD">
        <w:rPr>
          <w:lang w:val="ru-RU"/>
        </w:rPr>
        <w:t>Корпоративные облигации являются одним из ключевых инструментов привлечения долгосрочного финансирования для компаний. В контексте корпоративного права, они представляют собой ценные бумаги, которые выпускаются для финансирования различных нужд компании, включая расширение бизнеса, рефинансирование долгов и инвестиции в новые проекты.</w:t>
      </w:r>
    </w:p>
    <w:p w:rsidR="005564CD" w:rsidRPr="005564CD" w:rsidRDefault="005564CD" w:rsidP="005564CD">
      <w:pPr>
        <w:rPr>
          <w:lang w:val="ru-RU"/>
        </w:rPr>
      </w:pPr>
      <w:bookmarkStart w:id="0" w:name="_GoBack"/>
      <w:bookmarkEnd w:id="0"/>
      <w:r w:rsidRPr="005564CD">
        <w:rPr>
          <w:lang w:val="ru-RU"/>
        </w:rPr>
        <w:t>Корпоративная облигация – это долговой инструмент, который выпускается компанией для привлечения капитала. Инвесторы покупают облигации, предоставляя тем самым компании заемные средства, а компания обязуется выплатить инвестору номинальную стоимость облигации в определенный срок, плюс процент (купон) за пользование капиталом.</w:t>
      </w:r>
    </w:p>
    <w:p w:rsidR="005564CD" w:rsidRPr="005564CD" w:rsidRDefault="005564CD" w:rsidP="005564CD">
      <w:pPr>
        <w:rPr>
          <w:lang w:val="ru-RU"/>
        </w:rPr>
      </w:pPr>
      <w:r w:rsidRPr="005564CD">
        <w:rPr>
          <w:lang w:val="ru-RU"/>
        </w:rPr>
        <w:t>Корпоративные облигации регулируются ценным бумагам и корпоративным законодательством. Правила выпуска и обращения корпоративных облигаций определяются национальными законами и могут включать требования к регистрации выпуска, раскрытию информации и соблюдению интересов инвесторов.</w:t>
      </w:r>
    </w:p>
    <w:p w:rsidR="005564CD" w:rsidRPr="005564CD" w:rsidRDefault="005564CD" w:rsidP="005564CD">
      <w:pPr>
        <w:rPr>
          <w:lang w:val="ru-RU"/>
        </w:rPr>
      </w:pPr>
      <w:r w:rsidRPr="005564CD">
        <w:rPr>
          <w:lang w:val="ru-RU"/>
        </w:rPr>
        <w:t>Выпуск корпоративных облигаций позволяет компаниям привлечь крупные объемы капитала с относительно низкими процентными ставками по сравнению с банковскими кредитами. Кроме того, это не влечет за собой разводнение долей существующих акционеров, поскольку облигации не предоставляют права собственности на часть компании.</w:t>
      </w:r>
    </w:p>
    <w:p w:rsidR="005564CD" w:rsidRPr="005564CD" w:rsidRDefault="005564CD" w:rsidP="005564CD">
      <w:pPr>
        <w:rPr>
          <w:lang w:val="ru-RU"/>
        </w:rPr>
      </w:pPr>
      <w:r w:rsidRPr="005564CD">
        <w:rPr>
          <w:lang w:val="ru-RU"/>
        </w:rPr>
        <w:t>Инвесторы, приобретающие корпоративные облигации, подвержены кредитному риску, связанному с возможностью неплатежеспособности компании. С другой стороны, компания, выпускающая облигации, сталкивается с риском повышения процентных ставок и рефинансирования, а также с обязательствами по обслуживанию долга независимо от финансового состояния.</w:t>
      </w:r>
    </w:p>
    <w:p w:rsidR="005564CD" w:rsidRPr="005564CD" w:rsidRDefault="005564CD" w:rsidP="005564CD">
      <w:pPr>
        <w:rPr>
          <w:lang w:val="ru-RU"/>
        </w:rPr>
      </w:pPr>
      <w:r w:rsidRPr="005564CD">
        <w:rPr>
          <w:lang w:val="ru-RU"/>
        </w:rPr>
        <w:t>Регулирование обращения корпоративных облигаций осуществляется через систему лицензирования и надзора со стороны государственных органов, таких как центральный банк, комиссия по ценным бумагам и биржи. Это включает в себя контроль за соблюдением нормативных требований и защиту прав инвесторов.</w:t>
      </w:r>
    </w:p>
    <w:p w:rsidR="005564CD" w:rsidRPr="005564CD" w:rsidRDefault="005564CD" w:rsidP="005564CD">
      <w:pPr>
        <w:pStyle w:val="2"/>
        <w:rPr>
          <w:lang w:val="ru-RU"/>
        </w:rPr>
      </w:pPr>
      <w:r w:rsidRPr="005564CD">
        <w:rPr>
          <w:lang w:val="ru-RU"/>
        </w:rPr>
        <w:t>Заключение</w:t>
      </w:r>
    </w:p>
    <w:p w:rsidR="005673C3" w:rsidRPr="005564CD" w:rsidRDefault="005564CD">
      <w:pPr>
        <w:rPr>
          <w:lang w:val="ru-RU"/>
        </w:rPr>
      </w:pPr>
      <w:r w:rsidRPr="005564CD">
        <w:rPr>
          <w:lang w:val="ru-RU"/>
        </w:rPr>
        <w:t>Корпоративные облигации остаются важным и эффективным способом привлечения долгосрочного капитала для компаний. Правовая рамка обеспечивает стабильность и предсказуемость для инвесторов и компаний, а также поддерживает инвестиционную привлекательность рынка корпоративных облигаций. Однако, успех выпуска облигаций напрямую зависит от экономической ситуации, кредитного рейтинга компании и доверия инвесторов в её финансовую стабильность и перспективы роста.</w:t>
      </w:r>
    </w:p>
    <w:sectPr w:rsidR="005673C3" w:rsidRPr="005564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68"/>
    <w:rsid w:val="00004A68"/>
    <w:rsid w:val="005564CD"/>
    <w:rsid w:val="005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05C4"/>
  <w15:chartTrackingRefBased/>
  <w15:docId w15:val="{4DD17599-5883-4BBA-9E4B-49A9933D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CD"/>
  </w:style>
  <w:style w:type="paragraph" w:styleId="1">
    <w:name w:val="heading 1"/>
    <w:basedOn w:val="a"/>
    <w:next w:val="a"/>
    <w:link w:val="10"/>
    <w:uiPriority w:val="9"/>
    <w:qFormat/>
    <w:rsid w:val="00556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6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64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2023-11-07T16:49:00Z</dcterms:created>
  <dcterms:modified xsi:type="dcterms:W3CDTF">2023-11-07T16:50:00Z</dcterms:modified>
</cp:coreProperties>
</file>