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F109D4" w:rsidP="00F109D4">
      <w:pPr>
        <w:pStyle w:val="1"/>
        <w:rPr>
          <w:lang w:val="ru-RU"/>
        </w:rPr>
      </w:pPr>
      <w:r w:rsidRPr="0031224D">
        <w:rPr>
          <w:lang w:val="ru-RU"/>
        </w:rPr>
        <w:t>Особенности корпоративного налогообложения</w:t>
      </w:r>
    </w:p>
    <w:p w:rsidR="00F109D4" w:rsidRPr="00F109D4" w:rsidRDefault="00F109D4" w:rsidP="00F109D4">
      <w:pPr>
        <w:rPr>
          <w:lang w:val="ru-RU"/>
        </w:rPr>
      </w:pPr>
      <w:r w:rsidRPr="00F109D4">
        <w:rPr>
          <w:lang w:val="ru-RU"/>
        </w:rPr>
        <w:t>Корпоративное налогообложение является ключевым элементом финансовой системы любого государства, оказывая влияние как на экономическое поведение корпораций, так и на общий уровень инвестиций и рост экономики. В данном реферате рассматриваются основные аспекты корпоративного налогообложения, его влияние на бизнес-деятельность и особенности в разных юрисдикциях.</w:t>
      </w:r>
    </w:p>
    <w:p w:rsidR="00F109D4" w:rsidRPr="00F109D4" w:rsidRDefault="00F109D4" w:rsidP="00F109D4">
      <w:pPr>
        <w:rPr>
          <w:lang w:val="ru-RU"/>
        </w:rPr>
      </w:pPr>
      <w:bookmarkStart w:id="0" w:name="_GoBack"/>
      <w:bookmarkEnd w:id="0"/>
      <w:r w:rsidRPr="00F109D4">
        <w:rPr>
          <w:lang w:val="ru-RU"/>
        </w:rPr>
        <w:t>Корпоративное налогообложение — это система налогов, которые уплачиваются с доходов корпораций. В большинстве стран оно включает в себя налог на прибыль компаний, налоги на дивиденды, проценты и роялти, а также налоги на капитал и имущество.</w:t>
      </w:r>
    </w:p>
    <w:p w:rsidR="00F109D4" w:rsidRPr="00F109D4" w:rsidRDefault="00F109D4" w:rsidP="00F109D4">
      <w:pPr>
        <w:rPr>
          <w:lang w:val="ru-RU"/>
        </w:rPr>
      </w:pPr>
      <w:r w:rsidRPr="00F109D4">
        <w:rPr>
          <w:lang w:val="ru-RU"/>
        </w:rPr>
        <w:t>Налог на прибыль является основным налогом, взимаемым с корпораций. Этот налог уплачивается с чистой прибыли, которая определяется как доходы минус расходы и другие вычеты. Ставки налога на прибыль могут варьироваться в зависимости от юрисдикции и могут иметь прогрессивную или фиксированную шкалу.</w:t>
      </w:r>
    </w:p>
    <w:p w:rsidR="00F109D4" w:rsidRPr="00F109D4" w:rsidRDefault="00F109D4" w:rsidP="00F109D4">
      <w:pPr>
        <w:rPr>
          <w:lang w:val="ru-RU"/>
        </w:rPr>
      </w:pPr>
      <w:r w:rsidRPr="00F109D4">
        <w:rPr>
          <w:lang w:val="ru-RU"/>
        </w:rPr>
        <w:t>Корпорации, выплачивающие дивиденды своим акционерам, могут столкнуться с двойным налогообложением: сначала прибыль облагается налогом на уровне компании, а затем дивиденды облагаются налогом у акционеров. Особенности налогообложения дивидендов влияют на решения компаний о выборе источников финансирования (через акционерный капитал или заёмные средства).</w:t>
      </w:r>
    </w:p>
    <w:p w:rsidR="00F109D4" w:rsidRPr="00F109D4" w:rsidRDefault="00F109D4" w:rsidP="00F109D4">
      <w:pPr>
        <w:rPr>
          <w:lang w:val="ru-RU"/>
        </w:rPr>
      </w:pPr>
      <w:r w:rsidRPr="00F109D4">
        <w:rPr>
          <w:lang w:val="ru-RU"/>
        </w:rPr>
        <w:t>Многие государства предоставляют налоговые льготы и стимулы для корпораций с целью привлечения инвестиций и стимулирования определённых видов деятельности или регионов. Это могут быть налоговые каникулы, пониженные ставки налога на прибыль для определённых категорий компаний или налоговые кредиты за инвестиции в научно-исследовательскую деятельность.</w:t>
      </w:r>
    </w:p>
    <w:p w:rsidR="00F109D4" w:rsidRPr="00F109D4" w:rsidRDefault="00F109D4" w:rsidP="00F109D4">
      <w:pPr>
        <w:rPr>
          <w:lang w:val="ru-RU"/>
        </w:rPr>
      </w:pPr>
      <w:r w:rsidRPr="00F109D4">
        <w:rPr>
          <w:lang w:val="ru-RU"/>
        </w:rPr>
        <w:t>В условиях глобализации особенно актуален вопрос международного налогообложения корпораций. Проблемы перекрёстного налогообложения, использования офшорных зон и трансфертного ценообразования требуют координации налоговых политик на международном уровне.</w:t>
      </w:r>
    </w:p>
    <w:p w:rsidR="00F109D4" w:rsidRPr="00F109D4" w:rsidRDefault="00F109D4" w:rsidP="00F109D4">
      <w:pPr>
        <w:rPr>
          <w:lang w:val="ru-RU"/>
        </w:rPr>
      </w:pPr>
      <w:r w:rsidRPr="00F109D4">
        <w:rPr>
          <w:lang w:val="ru-RU"/>
        </w:rPr>
        <w:t>Для решения проблемы двойного налогообложения многие страны заключают международные соглашения, которые позволяют компаниям зачесть налог, уплаченный за границей, против налога на прибыль в стране резиденции. Такие соглашения способствуют развитию международной торговли и инвестиций.</w:t>
      </w:r>
    </w:p>
    <w:p w:rsidR="00F109D4" w:rsidRPr="00F109D4" w:rsidRDefault="00F109D4" w:rsidP="00F109D4">
      <w:pPr>
        <w:rPr>
          <w:lang w:val="ru-RU"/>
        </w:rPr>
      </w:pPr>
      <w:r w:rsidRPr="00F109D4">
        <w:rPr>
          <w:lang w:val="ru-RU"/>
        </w:rPr>
        <w:t>Корпоративное налогообложение влияет на бизнес-стратегии и налоговое планирование. Компании стремятся минимизировать налоговые обязательства, используя доступные льготы и избегая рисков, связанных с налоговым законодательством.</w:t>
      </w:r>
    </w:p>
    <w:p w:rsidR="00F109D4" w:rsidRPr="00F109D4" w:rsidRDefault="00F109D4" w:rsidP="00F109D4">
      <w:pPr>
        <w:pStyle w:val="2"/>
        <w:rPr>
          <w:lang w:val="ru-RU"/>
        </w:rPr>
      </w:pPr>
      <w:r w:rsidRPr="00F109D4">
        <w:rPr>
          <w:lang w:val="ru-RU"/>
        </w:rPr>
        <w:t>Заключение</w:t>
      </w:r>
    </w:p>
    <w:p w:rsidR="00F109D4" w:rsidRPr="00F109D4" w:rsidRDefault="00F109D4" w:rsidP="00F109D4">
      <w:pPr>
        <w:rPr>
          <w:lang w:val="ru-RU"/>
        </w:rPr>
      </w:pPr>
      <w:r w:rsidRPr="00F109D4">
        <w:rPr>
          <w:lang w:val="ru-RU"/>
        </w:rPr>
        <w:t>Особенности корпоративного налогообложения имеют значительное влияние на экономическое поведение и стратегическое планирование компаний. Различные подходы к налогообложению в разных странах создают сложную международную налоговую среду, требующую внимательного анализа и управления со стороны корпораций. Эффективная налоговая политика может способствовать развитию бизнеса и обеспечивать справедливое распределение налоговых обязательств, стимулируя при этом инвестиции и экономический рост.</w:t>
      </w:r>
    </w:p>
    <w:sectPr w:rsidR="00F109D4" w:rsidRPr="00F109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0F"/>
    <w:rsid w:val="005673C3"/>
    <w:rsid w:val="00A3590F"/>
    <w:rsid w:val="00F1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537A"/>
  <w15:chartTrackingRefBased/>
  <w15:docId w15:val="{DC5F1B64-7505-4AE1-9C21-30049463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09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9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109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2023-11-07T16:53:00Z</dcterms:created>
  <dcterms:modified xsi:type="dcterms:W3CDTF">2023-11-07T16:55:00Z</dcterms:modified>
</cp:coreProperties>
</file>