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C3" w:rsidRDefault="0040204F" w:rsidP="0040204F">
      <w:pPr>
        <w:pStyle w:val="1"/>
        <w:rPr>
          <w:lang w:val="ru-RU"/>
        </w:rPr>
      </w:pPr>
      <w:r w:rsidRPr="0031224D">
        <w:rPr>
          <w:lang w:val="ru-RU"/>
        </w:rPr>
        <w:t>Законодательное регулирование банкротства юридических лиц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Законодательное регулирование банкротства юридических лиц представляет собой важную часть корпоративного права, определяющую правовые рамки признания компании неспособной удовлетворять требования кредиторов и её последующей ликвидации или реорганизации. Целью такого регулирования является защита интересов всех участников процесса: дебиторов, кредиторов, работников и других заинтересованных сторон.</w:t>
      </w:r>
    </w:p>
    <w:p w:rsidR="0040204F" w:rsidRPr="0040204F" w:rsidRDefault="0040204F" w:rsidP="0040204F">
      <w:pPr>
        <w:rPr>
          <w:lang w:val="ru-RU"/>
        </w:rPr>
      </w:pPr>
      <w:bookmarkStart w:id="0" w:name="_GoBack"/>
      <w:bookmarkEnd w:id="0"/>
      <w:r w:rsidRPr="0040204F">
        <w:rPr>
          <w:lang w:val="ru-RU"/>
        </w:rPr>
        <w:t>Банкротство — это юридически оформленная неспособность юридического лица выполнять обязательства перед кредиторами. Основным признаком банкротства является устойчивое превышение долгов над активами компании и невозможность погашать задолженность в установленные сроки.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Основы законодательного регулирования банкротства закреплены в специальных нормативных актах, которые определяют процедуры и механизмы, применяемые при банкротстве юридических лиц. В Российской Федерации основным таким документом является Федеральный закон "О несостоятельности (банкротстве)".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Законодательство устанавливает несколько процедур банкротства:</w:t>
      </w:r>
    </w:p>
    <w:p w:rsidR="0040204F" w:rsidRPr="0040204F" w:rsidRDefault="0040204F" w:rsidP="0040204F">
      <w:pPr>
        <w:numPr>
          <w:ilvl w:val="0"/>
          <w:numId w:val="1"/>
        </w:numPr>
        <w:rPr>
          <w:lang w:val="ru-RU"/>
        </w:rPr>
      </w:pPr>
      <w:r w:rsidRPr="0040204F">
        <w:rPr>
          <w:lang w:val="ru-RU"/>
        </w:rPr>
        <w:t>Наблюдение — временный этап, предшествующий процедуре банкротства, нацеленный на анализ финансового положения должника.</w:t>
      </w:r>
    </w:p>
    <w:p w:rsidR="0040204F" w:rsidRPr="0040204F" w:rsidRDefault="0040204F" w:rsidP="0040204F">
      <w:pPr>
        <w:numPr>
          <w:ilvl w:val="0"/>
          <w:numId w:val="1"/>
        </w:numPr>
        <w:rPr>
          <w:lang w:val="ru-RU"/>
        </w:rPr>
      </w:pPr>
      <w:r w:rsidRPr="0040204F">
        <w:rPr>
          <w:lang w:val="ru-RU"/>
        </w:rPr>
        <w:t>Финансовое оздоровление — меры, направленные на восстановление платежеспособности должника без ликвидации.</w:t>
      </w:r>
    </w:p>
    <w:p w:rsidR="0040204F" w:rsidRPr="0040204F" w:rsidRDefault="0040204F" w:rsidP="0040204F">
      <w:pPr>
        <w:numPr>
          <w:ilvl w:val="0"/>
          <w:numId w:val="1"/>
        </w:numPr>
        <w:rPr>
          <w:lang w:val="ru-RU"/>
        </w:rPr>
      </w:pPr>
      <w:r w:rsidRPr="0040204F">
        <w:rPr>
          <w:lang w:val="ru-RU"/>
        </w:rPr>
        <w:t>Внешнее управление — назначение внешнего управляющего для попытки восстановить платежеспособность компании.</w:t>
      </w:r>
    </w:p>
    <w:p w:rsidR="0040204F" w:rsidRPr="0040204F" w:rsidRDefault="0040204F" w:rsidP="0040204F">
      <w:pPr>
        <w:numPr>
          <w:ilvl w:val="0"/>
          <w:numId w:val="1"/>
        </w:numPr>
        <w:rPr>
          <w:lang w:val="ru-RU"/>
        </w:rPr>
      </w:pPr>
      <w:r w:rsidRPr="0040204F">
        <w:rPr>
          <w:lang w:val="ru-RU"/>
        </w:rPr>
        <w:t>Конкурсное производство — процедура, предусматривающая ликвидацию имущества должника и удовлетворение требований кредиторов.</w:t>
      </w:r>
    </w:p>
    <w:p w:rsidR="0040204F" w:rsidRPr="0040204F" w:rsidRDefault="0040204F" w:rsidP="0040204F">
      <w:pPr>
        <w:numPr>
          <w:ilvl w:val="0"/>
          <w:numId w:val="1"/>
        </w:numPr>
        <w:rPr>
          <w:lang w:val="ru-RU"/>
        </w:rPr>
      </w:pPr>
      <w:r w:rsidRPr="0040204F">
        <w:rPr>
          <w:lang w:val="ru-RU"/>
        </w:rPr>
        <w:t>Мировое соглашение — соглашение между должником и кредиторами о погашении долгов, прекращающее процедуру банкротства.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В процессе банкротства большая роль отводится арбитражному управляющему, который организует и проводит процедуры банкротства, представляет интересы должника в суде, ведёт переговоры с кредиторами и осуществляет управление имуществом должника.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Кредиторы имеют право предъявлять свои требования к должнику, участвовать в собрании кредиторов и в процессе распределения полученных от реализации имущества средств.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Законодательство также определяет случаи, когда учредители или руководство юридического лица могут быть привлечены к субсидиарной ответственности за обязательства компании в случае её банкротства.</w:t>
      </w:r>
    </w:p>
    <w:p w:rsidR="0040204F" w:rsidRPr="0040204F" w:rsidRDefault="0040204F" w:rsidP="0040204F">
      <w:pPr>
        <w:rPr>
          <w:lang w:val="ru-RU"/>
        </w:rPr>
      </w:pPr>
      <w:r w:rsidRPr="0040204F">
        <w:rPr>
          <w:lang w:val="ru-RU"/>
        </w:rPr>
        <w:t>Законодательное регулирование банкротства играет ключевую роль в экономической системе, обеспечивая баланс интересов всех участников хозяйственных отношений и поддерживая порядок в сфере корпоративных финансов. Оно дает возможность юридическим лицам, оказавшимся в кризисной ситуации, провести структурированную ликвидацию или реорганизацию, а также защищает права кредиторов и других заинтересованных сторон.</w:t>
      </w:r>
    </w:p>
    <w:sectPr w:rsidR="0040204F" w:rsidRPr="0040204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326A6"/>
    <w:multiLevelType w:val="multilevel"/>
    <w:tmpl w:val="BDA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E"/>
    <w:rsid w:val="0040204F"/>
    <w:rsid w:val="005673C3"/>
    <w:rsid w:val="00E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7ECF"/>
  <w15:chartTrackingRefBased/>
  <w15:docId w15:val="{2BFD8B2C-9297-497F-8C2F-AE74A140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20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20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2023-11-07T17:05:00Z</dcterms:created>
  <dcterms:modified xsi:type="dcterms:W3CDTF">2023-11-07T17:06:00Z</dcterms:modified>
</cp:coreProperties>
</file>