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043FEF" w:rsidP="00043FEF">
      <w:pPr>
        <w:pStyle w:val="1"/>
        <w:rPr>
          <w:lang w:val="ru-RU"/>
        </w:rPr>
      </w:pPr>
      <w:r w:rsidRPr="0031224D">
        <w:rPr>
          <w:lang w:val="ru-RU"/>
        </w:rPr>
        <w:t>Современные тенденции в развитии корпоративного законодательства</w:t>
      </w:r>
    </w:p>
    <w:p w:rsidR="00043FEF" w:rsidRPr="00043FEF" w:rsidRDefault="00043FEF" w:rsidP="00043FEF">
      <w:pPr>
        <w:rPr>
          <w:lang w:val="ru-RU"/>
        </w:rPr>
      </w:pPr>
      <w:r w:rsidRPr="00043FEF">
        <w:rPr>
          <w:lang w:val="ru-RU"/>
        </w:rPr>
        <w:t>В последние десятилетия корпоративное право претерпело значительные изменения под воздействием глобализации, технологического прогресса и изменения экономической среды. Современные тенденции в развитии корпоративного законодательства направлены на повышение эффективности и прозрачности корпоративного управления, укрепление защиты прав акционеров и инвесторов, а также на усиление ответственности компаний перед обществом. Цель данного реферата — осветить ключевые современные тенденции в корпоративном законодательстве и их влияние на бизнес-практику.</w:t>
      </w:r>
    </w:p>
    <w:p w:rsidR="00043FEF" w:rsidRPr="00043FEF" w:rsidRDefault="00043FEF" w:rsidP="00043FEF">
      <w:pPr>
        <w:rPr>
          <w:lang w:val="ru-RU"/>
        </w:rPr>
      </w:pPr>
      <w:bookmarkStart w:id="0" w:name="_GoBack"/>
      <w:bookmarkEnd w:id="0"/>
      <w:r w:rsidRPr="00043FEF">
        <w:rPr>
          <w:lang w:val="ru-RU"/>
        </w:rPr>
        <w:t>Одной из ключевых тенденций является акцент на корпоративной ответственности, включая социальную и экологическую (</w:t>
      </w:r>
      <w:r w:rsidRPr="00043FEF">
        <w:t>ESG</w:t>
      </w:r>
      <w:r w:rsidRPr="00043FEF">
        <w:rPr>
          <w:lang w:val="ru-RU"/>
        </w:rPr>
        <w:t xml:space="preserve"> - </w:t>
      </w:r>
      <w:r w:rsidRPr="00043FEF">
        <w:t>Environmental</w:t>
      </w:r>
      <w:r w:rsidRPr="00043FEF">
        <w:rPr>
          <w:lang w:val="ru-RU"/>
        </w:rPr>
        <w:t xml:space="preserve">, </w:t>
      </w:r>
      <w:r w:rsidRPr="00043FEF">
        <w:t>Social</w:t>
      </w:r>
      <w:r w:rsidRPr="00043FEF">
        <w:rPr>
          <w:lang w:val="ru-RU"/>
        </w:rPr>
        <w:t xml:space="preserve">, </w:t>
      </w:r>
      <w:r w:rsidRPr="00043FEF">
        <w:t>and</w:t>
      </w:r>
      <w:r w:rsidRPr="00043FEF">
        <w:rPr>
          <w:lang w:val="ru-RU"/>
        </w:rPr>
        <w:t xml:space="preserve"> </w:t>
      </w:r>
      <w:r w:rsidRPr="00043FEF">
        <w:t>Governance</w:t>
      </w:r>
      <w:r w:rsidRPr="00043FEF">
        <w:rPr>
          <w:lang w:val="ru-RU"/>
        </w:rPr>
        <w:t>). Это отражается во введении обязательных требований по раскрытию информации о социальной политике и воздействии компаний на окружающую среду.</w:t>
      </w:r>
    </w:p>
    <w:p w:rsidR="00043FEF" w:rsidRPr="00043FEF" w:rsidRDefault="00043FEF" w:rsidP="00043FEF">
      <w:pPr>
        <w:rPr>
          <w:lang w:val="ru-RU"/>
        </w:rPr>
      </w:pPr>
      <w:r w:rsidRPr="00043FEF">
        <w:rPr>
          <w:lang w:val="ru-RU"/>
        </w:rPr>
        <w:t>Законодательные инициативы во многих странах направлены на усиление защиты прав миноритарных акционеров, включая улучшение процедур голосования, расширение доступа к информации и обеспечение возможности эффективного судебного защиты.</w:t>
      </w:r>
    </w:p>
    <w:p w:rsidR="00043FEF" w:rsidRPr="00043FEF" w:rsidRDefault="00043FEF" w:rsidP="00043FEF">
      <w:pPr>
        <w:rPr>
          <w:lang w:val="ru-RU"/>
        </w:rPr>
      </w:pPr>
      <w:r w:rsidRPr="00043FEF">
        <w:rPr>
          <w:lang w:val="ru-RU"/>
        </w:rPr>
        <w:t>Ужесточение законодательства относительно инсайдерской информации и манипуляций на рынке направлено на создание равных условий для всех участников рынка и повышение доверия к финансовым институтам.</w:t>
      </w:r>
    </w:p>
    <w:p w:rsidR="00043FEF" w:rsidRPr="00043FEF" w:rsidRDefault="00043FEF" w:rsidP="00043FEF">
      <w:pPr>
        <w:rPr>
          <w:lang w:val="ru-RU"/>
        </w:rPr>
      </w:pPr>
      <w:r w:rsidRPr="00043FEF">
        <w:rPr>
          <w:lang w:val="ru-RU"/>
        </w:rPr>
        <w:t xml:space="preserve">Развитие цифровых технологий приводит к изменению корпоративного управления. Это касается использования </w:t>
      </w:r>
      <w:proofErr w:type="spellStart"/>
      <w:r w:rsidRPr="00043FEF">
        <w:rPr>
          <w:lang w:val="ru-RU"/>
        </w:rPr>
        <w:t>блокчейн</w:t>
      </w:r>
      <w:proofErr w:type="spellEnd"/>
      <w:r w:rsidRPr="00043FEF">
        <w:rPr>
          <w:lang w:val="ru-RU"/>
        </w:rPr>
        <w:t>-технологий для проведения голосований, улучшения управленческой отчетности и облегчения соблюдения нормативных требований.</w:t>
      </w:r>
    </w:p>
    <w:p w:rsidR="00043FEF" w:rsidRPr="00043FEF" w:rsidRDefault="00043FEF" w:rsidP="00043FEF">
      <w:pPr>
        <w:rPr>
          <w:lang w:val="ru-RU"/>
        </w:rPr>
      </w:pPr>
      <w:r w:rsidRPr="00043FEF">
        <w:rPr>
          <w:lang w:val="ru-RU"/>
        </w:rPr>
        <w:t>В условиях глобализации возрастает значение международных стандартов корпоративного права. Многие страны стремятся гармонизировать свое законодательство с международными нормами для привлечения иностранных инвестиций и облегчения ведения транснационального бизнеса.</w:t>
      </w:r>
    </w:p>
    <w:p w:rsidR="00043FEF" w:rsidRPr="00043FEF" w:rsidRDefault="00043FEF" w:rsidP="00043FEF">
      <w:pPr>
        <w:rPr>
          <w:lang w:val="ru-RU"/>
        </w:rPr>
      </w:pPr>
      <w:r w:rsidRPr="00043FEF">
        <w:rPr>
          <w:lang w:val="ru-RU"/>
        </w:rPr>
        <w:t>Новые законодательные акты часто содержат положения, направленные на предотвращение корпоративных конфликтов, а также более эффективное разрешение возникающих споров, в том числе через медиацию и арбитраж.</w:t>
      </w:r>
    </w:p>
    <w:p w:rsidR="00043FEF" w:rsidRPr="00043FEF" w:rsidRDefault="00043FEF" w:rsidP="00043FEF">
      <w:pPr>
        <w:rPr>
          <w:lang w:val="ru-RU"/>
        </w:rPr>
      </w:pPr>
      <w:r w:rsidRPr="00043FEF">
        <w:rPr>
          <w:lang w:val="ru-RU"/>
        </w:rPr>
        <w:t>Современные тенденции в развитии корпоративного законодательства отражают потребности рынка в создании устойчивой и прозрачной бизнес-среды. Нововведения в корпоративном праве способствуют повышению доверия к бизнесу, защите интересов участников корпоративных отношений и стимулированию экономического роста. Однако компаниям следует тщательно следить за изменениями в законодательстве, чтобы своевременно адаптировать свои корпоративные процедуры и избежать правовых рисков.</w:t>
      </w:r>
    </w:p>
    <w:sectPr w:rsidR="00043FEF" w:rsidRPr="00043F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5D"/>
    <w:rsid w:val="00043FEF"/>
    <w:rsid w:val="005673C3"/>
    <w:rsid w:val="006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2E98"/>
  <w15:chartTrackingRefBased/>
  <w15:docId w15:val="{AB9CB9CE-9412-45BF-A65D-FFEAD54E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2023-11-07T17:45:00Z</dcterms:created>
  <dcterms:modified xsi:type="dcterms:W3CDTF">2023-11-07T17:46:00Z</dcterms:modified>
</cp:coreProperties>
</file>