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C3" w:rsidRDefault="009121FF" w:rsidP="009121FF">
      <w:pPr>
        <w:pStyle w:val="1"/>
        <w:rPr>
          <w:lang w:val="ru-RU"/>
        </w:rPr>
      </w:pPr>
      <w:r w:rsidRPr="0031224D">
        <w:rPr>
          <w:lang w:val="ru-RU"/>
        </w:rPr>
        <w:t>Корпоративное право и проблемы устойчивого развития</w:t>
      </w:r>
    </w:p>
    <w:p w:rsidR="009121FF" w:rsidRPr="009121FF" w:rsidRDefault="009121FF" w:rsidP="009121FF">
      <w:pPr>
        <w:rPr>
          <w:lang w:val="ru-RU"/>
        </w:rPr>
      </w:pPr>
      <w:r w:rsidRPr="009121FF">
        <w:rPr>
          <w:lang w:val="ru-RU"/>
        </w:rPr>
        <w:t>Устойчивое развитие становится важной частью стратегии и операционной деятельности компаний по всему миру. Корпоративное право играет ключевую роль в продвижении и интеграции принципов устойчивого развития в бизнес-практику. Реферат посвящен исследованию связи между корпоративным правом и устойчивым развитием, а также рассмотрению правовых механизмов, способствующих устойчивости корпоративных практик.</w:t>
      </w:r>
    </w:p>
    <w:p w:rsidR="009121FF" w:rsidRPr="009121FF" w:rsidRDefault="009121FF" w:rsidP="009121FF">
      <w:pPr>
        <w:rPr>
          <w:lang w:val="ru-RU"/>
        </w:rPr>
      </w:pPr>
      <w:bookmarkStart w:id="0" w:name="_GoBack"/>
      <w:bookmarkEnd w:id="0"/>
      <w:r w:rsidRPr="009121FF">
        <w:rPr>
          <w:lang w:val="ru-RU"/>
        </w:rPr>
        <w:t>Устойчивое развитие включает экономическую эффективность, учет экологических вопросов и социальную ответственность. Оно направлено на достижение баланса между этими тремя компонентами в долгосрочной перспективе.</w:t>
      </w:r>
    </w:p>
    <w:p w:rsidR="009121FF" w:rsidRPr="009121FF" w:rsidRDefault="009121FF" w:rsidP="009121FF">
      <w:pPr>
        <w:rPr>
          <w:lang w:val="ru-RU"/>
        </w:rPr>
      </w:pPr>
      <w:r w:rsidRPr="009121FF">
        <w:rPr>
          <w:lang w:val="ru-RU"/>
        </w:rPr>
        <w:t>Анализируются международные и национальные правовые акты, регулирующие аспекты устойчивого развития, такие как законы об охране окружающей среды, об энергосбережении, о социальной ответственности и о корпоративном управлении.</w:t>
      </w:r>
    </w:p>
    <w:p w:rsidR="009121FF" w:rsidRPr="009121FF" w:rsidRDefault="009121FF" w:rsidP="009121FF">
      <w:pPr>
        <w:rPr>
          <w:lang w:val="ru-RU"/>
        </w:rPr>
      </w:pPr>
      <w:r w:rsidRPr="009121FF">
        <w:rPr>
          <w:lang w:val="ru-RU"/>
        </w:rPr>
        <w:t xml:space="preserve">Рассматривается вклад корпоративного права в устойчивое развитие, в том числе через правила раскрытия информации, корпоративное управление и обязательства компаний перед </w:t>
      </w:r>
      <w:proofErr w:type="spellStart"/>
      <w:r w:rsidRPr="009121FF">
        <w:rPr>
          <w:lang w:val="ru-RU"/>
        </w:rPr>
        <w:t>стейкхолдерами</w:t>
      </w:r>
      <w:proofErr w:type="spellEnd"/>
      <w:r w:rsidRPr="009121FF">
        <w:rPr>
          <w:lang w:val="ru-RU"/>
        </w:rPr>
        <w:t>.</w:t>
      </w:r>
    </w:p>
    <w:p w:rsidR="009121FF" w:rsidRPr="009121FF" w:rsidRDefault="009121FF" w:rsidP="009121FF">
      <w:pPr>
        <w:rPr>
          <w:lang w:val="ru-RU"/>
        </w:rPr>
      </w:pPr>
      <w:r w:rsidRPr="009121FF">
        <w:rPr>
          <w:lang w:val="ru-RU"/>
        </w:rPr>
        <w:t>Изучение концепции корпоративной социальной ответственности (КСО) и её влияние на правовые нормы и практику управления компаниями.</w:t>
      </w:r>
    </w:p>
    <w:p w:rsidR="009121FF" w:rsidRPr="009121FF" w:rsidRDefault="009121FF" w:rsidP="009121FF">
      <w:pPr>
        <w:rPr>
          <w:lang w:val="ru-RU"/>
        </w:rPr>
      </w:pPr>
      <w:r w:rsidRPr="009121FF">
        <w:rPr>
          <w:lang w:val="ru-RU"/>
        </w:rPr>
        <w:t>Обсуждение проблем и вызовов, с которыми сталкиваются компании при внедрении устойчивых практик, включая конфликт между краткосрочными финансовыми целями и долгосрочными целями устойчивости.</w:t>
      </w:r>
    </w:p>
    <w:p w:rsidR="009121FF" w:rsidRPr="009121FF" w:rsidRDefault="009121FF" w:rsidP="009121FF">
      <w:pPr>
        <w:rPr>
          <w:lang w:val="ru-RU"/>
        </w:rPr>
      </w:pPr>
      <w:r w:rsidRPr="009121FF">
        <w:rPr>
          <w:lang w:val="ru-RU"/>
        </w:rPr>
        <w:t>Анализ правовых инструментов, таких как экологический налог, квоты на выбросы и "зеленые" облигации, способствующих защите окружающей среды и устойчивому использованию ресурсов.</w:t>
      </w:r>
    </w:p>
    <w:p w:rsidR="009121FF" w:rsidRPr="009121FF" w:rsidRDefault="009121FF" w:rsidP="009121FF">
      <w:pPr>
        <w:rPr>
          <w:lang w:val="ru-RU"/>
        </w:rPr>
      </w:pPr>
      <w:r w:rsidRPr="009121FF">
        <w:rPr>
          <w:lang w:val="ru-RU"/>
        </w:rPr>
        <w:t>Представление успешных кейсов компаний и законодательных инициатив, которые способствуют устойчивому развитию и демонстрируют эффективность правового регулирования в данной сфере.</w:t>
      </w:r>
    </w:p>
    <w:p w:rsidR="009121FF" w:rsidRPr="009121FF" w:rsidRDefault="009121FF" w:rsidP="009121FF">
      <w:pPr>
        <w:rPr>
          <w:lang w:val="ru-RU"/>
        </w:rPr>
      </w:pPr>
      <w:r w:rsidRPr="009121FF">
        <w:rPr>
          <w:lang w:val="ru-RU"/>
        </w:rPr>
        <w:t>Корпоративное право оказывает значительное влияние на устойчивое развитие. Законодательные инициативы, корпоративные стандарты и практики управления создают необходимую правовую базу для того, чтобы компании могли эффективно внедрять устойчивые практики. Однако существуют и значительные препятствия на пути интеграции устойчивости в корпоративное управление. Перед компаниями стоит задача находить баланс между текущими экономическими интересами и необходимостью поддержки устойчивого развития в долгосрочной перспективе.</w:t>
      </w:r>
    </w:p>
    <w:sectPr w:rsidR="009121FF" w:rsidRPr="009121F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B4"/>
    <w:rsid w:val="003A67B4"/>
    <w:rsid w:val="005673C3"/>
    <w:rsid w:val="0091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8B4E7"/>
  <w15:chartTrackingRefBased/>
  <w15:docId w15:val="{38BB3CE2-08E4-4A24-800D-094942E2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21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1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2023-11-07T18:10:00Z</dcterms:created>
  <dcterms:modified xsi:type="dcterms:W3CDTF">2023-11-07T18:12:00Z</dcterms:modified>
</cp:coreProperties>
</file>