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99" w:rsidRDefault="007C02B7" w:rsidP="007C02B7">
      <w:pPr>
        <w:pStyle w:val="1"/>
        <w:jc w:val="center"/>
      </w:pPr>
      <w:r w:rsidRPr="007C02B7">
        <w:t>Налог на роскошь за и против его введения</w:t>
      </w:r>
    </w:p>
    <w:p w:rsidR="007C02B7" w:rsidRDefault="007C02B7" w:rsidP="007C02B7"/>
    <w:p w:rsidR="007C02B7" w:rsidRDefault="007C02B7" w:rsidP="007C02B7">
      <w:bookmarkStart w:id="0" w:name="_GoBack"/>
      <w:r>
        <w:t>Введение налога на роскошь является одной из актуальных тем в современной налоговой политике. Этот вид налога предполагает налогообложение товаров и услуг, которые считаются роскошными или излишними по своей природе. В данном реферате рассмотрим аргументы "за" и "</w:t>
      </w:r>
      <w:r>
        <w:t>против" введения такого налога.</w:t>
      </w:r>
    </w:p>
    <w:p w:rsidR="007C02B7" w:rsidRDefault="007C02B7" w:rsidP="007C02B7">
      <w:r>
        <w:t>Аргументы "</w:t>
      </w:r>
      <w:r>
        <w:t>За" введение налога на роскошь:</w:t>
      </w:r>
    </w:p>
    <w:p w:rsidR="007C02B7" w:rsidRDefault="007C02B7" w:rsidP="007C02B7">
      <w:r>
        <w:t>1. Социальная справедливость: Налог на роскошь может способствовать более равномерному распределению богатства в обществе. Он призван облагать предметы и услуги, доступ к которым имеют более состоятельные граждане, и тем самым помогает снизить социальное н</w:t>
      </w:r>
      <w:r>
        <w:t>еравенство.</w:t>
      </w:r>
    </w:p>
    <w:p w:rsidR="007C02B7" w:rsidRDefault="007C02B7" w:rsidP="007C02B7">
      <w:r>
        <w:t>2. Дополнительные доходы для бюджета: Введение налога на роскошь может приносить дополнительные доходы в государственный бюджет, которые могут быть направлены на социальные программы, образование, здравоохр</w:t>
      </w:r>
      <w:r>
        <w:t>анение и другие важные секторы.</w:t>
      </w:r>
    </w:p>
    <w:p w:rsidR="007C02B7" w:rsidRDefault="007C02B7" w:rsidP="007C02B7">
      <w:r>
        <w:t>3. Стимулирование потребительских привычек: Налог на роскошь может стимулировать потребителей к более разумному потреблению и уменьшению излишних трат. Это может способствовать более здоровому образу жизни и эко</w:t>
      </w:r>
      <w:r>
        <w:t>логически устойчивым практикам.</w:t>
      </w:r>
    </w:p>
    <w:p w:rsidR="007C02B7" w:rsidRDefault="007C02B7" w:rsidP="007C02B7">
      <w:r>
        <w:t>Аргументы "Проти</w:t>
      </w:r>
      <w:r>
        <w:t>в" введения налога на роскошь:</w:t>
      </w:r>
    </w:p>
    <w:p w:rsidR="007C02B7" w:rsidRDefault="007C02B7" w:rsidP="007C02B7">
      <w:r>
        <w:t>1. Определение роскоши субъективно: Определение, что является роскошью, и что не является, часто субъективно и может зависеть от индивидуальных предпочтений. Это может привести к несправедливости и сложностям в определении о</w:t>
      </w:r>
      <w:r>
        <w:t>бъектов налогообложения.</w:t>
      </w:r>
    </w:p>
    <w:p w:rsidR="007C02B7" w:rsidRDefault="007C02B7" w:rsidP="007C02B7">
      <w:r>
        <w:t xml:space="preserve">2. Регулирование рынка: Налог на роскошь может оказать негативное воздействие на рынок товаров и услуг. Он может снизить спрос на определенные продукты и услуги, что может повлиять на предприятия и рабочие места в соответствующих </w:t>
      </w:r>
      <w:r>
        <w:t>отраслях.</w:t>
      </w:r>
    </w:p>
    <w:p w:rsidR="007C02B7" w:rsidRDefault="007C02B7" w:rsidP="007C02B7">
      <w:r>
        <w:t>3. Нежелательное воздействие на инновации: Введение налога на роскошь может сдерживать инновации в секторах, которые могли бы создать новые роскошные продукты, улучшая качество жизни и способствуя развитию технологий.</w:t>
      </w:r>
    </w:p>
    <w:p w:rsidR="007C02B7" w:rsidRDefault="007C02B7" w:rsidP="007C02B7">
      <w:r>
        <w:t>Дополнительные аргументы "за" и "против" введения налога на ро</w:t>
      </w:r>
      <w:r>
        <w:t>скошь могут включать следующие:</w:t>
      </w:r>
    </w:p>
    <w:p w:rsidR="007C02B7" w:rsidRDefault="007C02B7" w:rsidP="007C02B7">
      <w:r>
        <w:t>Дополнительные аргументы "</w:t>
      </w:r>
      <w:r>
        <w:t>За" введение налога на роскошь:</w:t>
      </w:r>
    </w:p>
    <w:p w:rsidR="007C02B7" w:rsidRDefault="007C02B7" w:rsidP="007C02B7">
      <w:r>
        <w:t>4. Поддержка социальных программ: Дополнительные доходы от налога на роскошь могут быть направлены на поддержку социальных программ, таких как программы борьбы с бедностью, поддержка медицинских услуг или образовательных и культурных инициатив. Это может способствовать улучшению о</w:t>
      </w:r>
      <w:r>
        <w:t>бщего благосостояния населения.</w:t>
      </w:r>
    </w:p>
    <w:p w:rsidR="007C02B7" w:rsidRDefault="007C02B7" w:rsidP="007C02B7">
      <w:r>
        <w:t>5. Коррекция вредных потребительских привычек: Налог на роскошь может быть использован для коррекции потребительских привычек, связанных с вредным потреблением, такими как курение, алкоголь или ненадежное потребление продуктов питания. Повышение цен на эти товары может способствовать снижению потребления и ул</w:t>
      </w:r>
      <w:r>
        <w:t>учшению общественного здоровья.</w:t>
      </w:r>
    </w:p>
    <w:p w:rsidR="007C02B7" w:rsidRDefault="007C02B7" w:rsidP="007C02B7">
      <w:r>
        <w:t>Дополнительные аргументы "Прот</w:t>
      </w:r>
      <w:r>
        <w:t>ив" введения налога на роскошь:</w:t>
      </w:r>
    </w:p>
    <w:p w:rsidR="007C02B7" w:rsidRDefault="007C02B7" w:rsidP="007C02B7">
      <w:r>
        <w:lastRenderedPageBreak/>
        <w:t>4. Возможность уклонения от налогов: Богатые граждане и компании могут использовать различные схемы и методы для уклонения от уплаты налога на роскошь, что может уменьшить эффективность этой налоговой меры и создать неравен</w:t>
      </w:r>
      <w:r>
        <w:t>ство в системе налогообложения.</w:t>
      </w:r>
    </w:p>
    <w:p w:rsidR="007C02B7" w:rsidRDefault="007C02B7" w:rsidP="007C02B7">
      <w:r>
        <w:t>5. Рост бюрократии и административных расходов: Введение и администрирование налога на роскошь может потребовать дополнительных административных ресурсов и расходов со стороны государства. Это может быть связано с созданием новых структур и служб для сбора</w:t>
      </w:r>
      <w:r>
        <w:t xml:space="preserve"> и контроля налоговых платежей.</w:t>
      </w:r>
    </w:p>
    <w:p w:rsidR="007C02B7" w:rsidRDefault="007C02B7" w:rsidP="007C02B7">
      <w:r>
        <w:t xml:space="preserve">6. Риск снижения потребительского спроса: Повышение цен на роскошные товары и услуги может привести к снижению потребительского спроса и, как следствие, уменьшению объемов продаж в соответствующих отраслях, что может повлиять на </w:t>
      </w:r>
      <w:r>
        <w:t>экономический рост и занятость.</w:t>
      </w:r>
    </w:p>
    <w:p w:rsidR="007C02B7" w:rsidRDefault="007C02B7" w:rsidP="007C02B7">
      <w:r>
        <w:t>В итоге, вопрос о введении налога на роскошь является сложным и требует учета множества факторов. Решение о его введении должно быть взято с учетом специфики экономики и социальных потребностей конкретной страны, а также с учетом баланса между социальной справедливостью и экономической эффективностью.</w:t>
      </w:r>
    </w:p>
    <w:p w:rsidR="007C02B7" w:rsidRPr="007C02B7" w:rsidRDefault="007C02B7" w:rsidP="007C02B7">
      <w:r>
        <w:t>В заключении, вопрос введения налога на роскошь является сложным и требует внимательного взвешивания аргументов "за" и "против". Этот вид налога может иметь как положительное, так и отрицательное воздействие на общество и экономику. Важно учитывать особенности конкретной страны и обсуждать его в контексте более широкой налоговой политики и социальных целей.</w:t>
      </w:r>
      <w:bookmarkEnd w:id="0"/>
    </w:p>
    <w:sectPr w:rsidR="007C02B7" w:rsidRPr="007C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99"/>
    <w:rsid w:val="007C02B7"/>
    <w:rsid w:val="009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E970"/>
  <w15:chartTrackingRefBased/>
  <w15:docId w15:val="{66554F51-A76E-47A2-BCE0-46A1BB1D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2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2023-11-29T03:47:00Z</dcterms:created>
  <dcterms:modified xsi:type="dcterms:W3CDTF">2023-11-29T03:51:00Z</dcterms:modified>
</cp:coreProperties>
</file>