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BE9" w:rsidRDefault="005D5825" w:rsidP="005D5825">
      <w:pPr>
        <w:pStyle w:val="1"/>
        <w:jc w:val="center"/>
      </w:pPr>
      <w:r w:rsidRPr="005D5825">
        <w:t>Налоговые системы стран БРИКС</w:t>
      </w:r>
      <w:r>
        <w:t>:</w:t>
      </w:r>
      <w:r w:rsidRPr="005D5825">
        <w:t xml:space="preserve"> сравнительный анализ</w:t>
      </w:r>
    </w:p>
    <w:p w:rsidR="005D5825" w:rsidRDefault="005D5825" w:rsidP="005D5825"/>
    <w:p w:rsidR="005D5825" w:rsidRDefault="005D5825" w:rsidP="005D5825">
      <w:bookmarkStart w:id="0" w:name="_GoBack"/>
      <w:r>
        <w:t>Налоговые системы стран БРИКС, включающих в себя Бразилию, Россию, Индию, Китай и Южную Африку, являются объектом постоянного внимания и анализа. Эти страны, представляющие собой крупные и разнообразные экономики, имеют разные подходы к налогообложению, их налоговые системы имеют сходства и различия, которые следует рассм</w:t>
      </w:r>
      <w:r>
        <w:t>отреть в сравнительном анализе.</w:t>
      </w:r>
    </w:p>
    <w:p w:rsidR="005D5825" w:rsidRDefault="005D5825" w:rsidP="005D5825">
      <w:r>
        <w:t>1. Ставки налогов. Ставки налогов в странах БРИКС различаются. Например, в России ставки налога на прибыль организаций и налога на добавленную стоимость (НДС) составляют 20%, в то время как в Индии ставка НДС может варьироваться от 5% до 28%, в зависимости от категории товаров и услуг. Китай также имеет разные</w:t>
      </w:r>
      <w:r>
        <w:t xml:space="preserve"> ставки НДС для разных товаров.</w:t>
      </w:r>
    </w:p>
    <w:p w:rsidR="005D5825" w:rsidRDefault="005D5825" w:rsidP="005D5825">
      <w:r>
        <w:t>2. Налоговые пособия и льготы. Все страны БРИКС предоставляют различные налоговые пособия и льготы для привлечения инвестиций и стимулирования экономического роста. Например, в России существуют особые экономические зоны с налоговыми льготами для инвесторов, а Индия предоставляет инвестиционные налогов</w:t>
      </w:r>
      <w:r>
        <w:t>ые льготы в некоторых секторах.</w:t>
      </w:r>
    </w:p>
    <w:p w:rsidR="005D5825" w:rsidRDefault="005D5825" w:rsidP="005D5825">
      <w:r>
        <w:t>3. Налоговая администрация. Эффективность налоговой администрации разнится в разных странах. Китай и Индия, например, считаются странами с более сложной и косвенной системой сбора налогов, что может создавать дополнительные административны</w:t>
      </w:r>
      <w:r>
        <w:t>е барьеры для предпринимателей.</w:t>
      </w:r>
    </w:p>
    <w:p w:rsidR="005D5825" w:rsidRDefault="005D5825" w:rsidP="005D5825">
      <w:r>
        <w:t>4. Налоговая нагрузка. Налоговая нагрузка, измеряемая как доля налоговых платежей в ВВП, также различается. В России и Бразилии она относительно высока, в то время как в Китае она может быть ниже благодаря широкому</w:t>
      </w:r>
      <w:r>
        <w:t xml:space="preserve"> использованию налоговых льгот.</w:t>
      </w:r>
    </w:p>
    <w:p w:rsidR="005D5825" w:rsidRDefault="005D5825" w:rsidP="005D5825">
      <w:r>
        <w:t xml:space="preserve">5. Налоги на прибыль организаций. Ставки налога на прибыль организаций и методы их расчета различаются в странах БРИКС. Например, Россия использует систему налогообложения прибыли по методу "по доходам", в то время как Китай и Индия используют систему налогообложения </w:t>
      </w:r>
      <w:r>
        <w:t>прибыли по методу "по прибыли".</w:t>
      </w:r>
    </w:p>
    <w:p w:rsidR="005D5825" w:rsidRDefault="005D5825" w:rsidP="005D5825">
      <w:r>
        <w:t>6. Налоги на физических лиц. Ставки и диапазоны налогов на доходы физических лиц также различаются в странах БРИКС. В Индии, например, существует прогрессивная система налогообложения доходов с разными ставками для разны</w:t>
      </w:r>
      <w:r>
        <w:t>х категорий налогоплательщиков.</w:t>
      </w:r>
    </w:p>
    <w:p w:rsidR="005D5825" w:rsidRDefault="005D5825" w:rsidP="005D5825">
      <w:r>
        <w:t>7. Система налогообложения НДС. Китай и Россия используют систему с множеством ставок НДС в зависимости от типа товаров и услуг, в то время как Индия имеет систему ГСТ (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Tax</w:t>
      </w:r>
      <w:proofErr w:type="spellEnd"/>
      <w:r>
        <w:t>) с разными ставками на ра</w:t>
      </w:r>
      <w:r>
        <w:t>зные категории товаров и услуг.</w:t>
      </w:r>
    </w:p>
    <w:p w:rsidR="005D5825" w:rsidRDefault="005D5825" w:rsidP="005D5825">
      <w:r>
        <w:t>8. Налоговые реформы. Все страны БРИКС периодически проводят налоговые реформы для улучшения своих налоговых систем и привлечения инвестиций. Например, Россия и Китай внедряют изменения в налоговое законодательство, чтобы сделать свои экономики более п</w:t>
      </w:r>
      <w:r>
        <w:t>ривлекательными для инвесторов.</w:t>
      </w:r>
    </w:p>
    <w:p w:rsidR="005D5825" w:rsidRDefault="005D5825" w:rsidP="005D5825">
      <w:r>
        <w:t xml:space="preserve">Сравнительный анализ налоговых систем стран БРИКС показывает, что у каждой из них есть свои особенности и вызовы. Эти различия могут влиять на решения бизнеса и инвесторов при выборе </w:t>
      </w:r>
      <w:r>
        <w:t>страны для вложений и на развит</w:t>
      </w:r>
      <w:r>
        <w:t>ие экономики в целом.</w:t>
      </w:r>
    </w:p>
    <w:p w:rsidR="005D5825" w:rsidRDefault="005D5825" w:rsidP="005D5825">
      <w:r>
        <w:t>9. Налоговые выплаты. Сроки и порядок уплаты налогов также различаются в странах БРИКС. В некоторых из них существует обширное использование электронных платежей и отчетности, что может способствовать улучшению налоговой администрации и снижению административных барьеров для бизнеса.</w:t>
      </w:r>
    </w:p>
    <w:p w:rsidR="005D5825" w:rsidRDefault="005D5825" w:rsidP="005D5825">
      <w:r>
        <w:lastRenderedPageBreak/>
        <w:t>10. Международное налогообложение. Учитывая масштабы экономических связей между странами БРИКС и их активное участие в международной торговле и инвестициях, вопросы международного налогообложения играют важную роль. Страны БРИКС подписывают соглашения о двойном налогообложении и активно участвуют в между</w:t>
      </w:r>
      <w:r>
        <w:t>народных налоговых инициативах.</w:t>
      </w:r>
    </w:p>
    <w:p w:rsidR="005D5825" w:rsidRDefault="005D5825" w:rsidP="005D5825">
      <w:r>
        <w:t>11. Налоговая стабильность. Для привлечения инвестиций и обеспечения долгосрочной экономической стабильности важно сохранять налоговую стабильность. Изменения в налоговом законодательстве должны внедряться осторожн</w:t>
      </w:r>
      <w:r>
        <w:t>о и с учетом интересов бизнеса.</w:t>
      </w:r>
    </w:p>
    <w:p w:rsidR="005D5825" w:rsidRPr="005D5825" w:rsidRDefault="005D5825" w:rsidP="005D5825">
      <w:r>
        <w:t>Сравнительный анализ налоговых систем стран БРИКС демонстрирует их разнообразие и специфику. Важно, что каждая из этих стран стремится разрабатывать и совершенствовать свою налоговую систему с учетом своих экономических целей и вызовов. Эти различия и сходства предоставляют бизнесу и инвесторам широкий спектр возможностей и рисков при выборе страны для вложений. Кроме того, сравнительный анализ налоговых систем может служить основой для обмена опытом и внедрения налоговых реформ в интересах развития экономик региона и укрепления международных экономических отношений.</w:t>
      </w:r>
      <w:bookmarkEnd w:id="0"/>
    </w:p>
    <w:sectPr w:rsidR="005D5825" w:rsidRPr="005D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E9"/>
    <w:rsid w:val="005D5825"/>
    <w:rsid w:val="00DC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CC12"/>
  <w15:chartTrackingRefBased/>
  <w15:docId w15:val="{9330F43F-DFAE-4594-8F63-65BFDBC6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8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8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2023-11-29T04:10:00Z</dcterms:created>
  <dcterms:modified xsi:type="dcterms:W3CDTF">2023-11-29T04:12:00Z</dcterms:modified>
</cp:coreProperties>
</file>