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CD" w:rsidRDefault="00A50ECE" w:rsidP="00A50ECE">
      <w:pPr>
        <w:pStyle w:val="1"/>
        <w:jc w:val="center"/>
      </w:pPr>
      <w:r w:rsidRPr="00A50ECE">
        <w:t>Маркетинговые стратегии в фармацевтической отрасли</w:t>
      </w:r>
    </w:p>
    <w:p w:rsidR="00A50ECE" w:rsidRDefault="00A50ECE" w:rsidP="00A50ECE"/>
    <w:p w:rsidR="00A50ECE" w:rsidRDefault="00A50ECE" w:rsidP="00A50ECE">
      <w:bookmarkStart w:id="0" w:name="_GoBack"/>
      <w:r>
        <w:t>Маркетинговые стратегии в фармацевтической отрасли имеют свои уникальные особенности, обусловленные спецификой продукции, важностью соответствия нормам здравоохранения и влиянием на общественное здоровье. Фармацевтический маркетинг охватывает широкий спектр деятельности, начиная от исследований и разработок до продвижения лекарственных препаратов и взаимодействия с медицинскими специалис</w:t>
      </w:r>
      <w:r>
        <w:t>тами и конечными потребителями.</w:t>
      </w:r>
    </w:p>
    <w:p w:rsidR="00A50ECE" w:rsidRDefault="00A50ECE" w:rsidP="00A50ECE">
      <w:r>
        <w:t>Одной из ключевых задач маркетинга в фармацевтике является проведение маркетинговых исследований для идентификации потребностей рынка и возможностей для внедрения новых препаратов. Это требует тщательного изучения рынка, включая анализ потребностей пациентов, тенденций заболеваемости, а также мониторинга действий конкурентов. Такие исследования помогают фармацевтическим компаниям принимать обоснованные решения о запуске новых продукт</w:t>
      </w:r>
      <w:r>
        <w:t>ов и стратегиях их продвижения.</w:t>
      </w:r>
    </w:p>
    <w:p w:rsidR="00A50ECE" w:rsidRDefault="00A50ECE" w:rsidP="00A50ECE">
      <w:proofErr w:type="spellStart"/>
      <w:r>
        <w:t>Брендинг</w:t>
      </w:r>
      <w:proofErr w:type="spellEnd"/>
      <w:r>
        <w:t xml:space="preserve"> и позиционирование являются важными элементами фармацевтического маркетинга. Препараты часто разрабатываются с учетом специфических групп пациентов, и маркетинговая стратегия должна четко передавать уникальные преимущества и характеристики каждого продукта. Важно также соблюдать этические и законодательные нормы при рекламе лекарственных средств, особенно в отношении общения с врачами и друг</w:t>
      </w:r>
      <w:r>
        <w:t>ими медицинскими специалистами.</w:t>
      </w:r>
    </w:p>
    <w:p w:rsidR="00A50ECE" w:rsidRDefault="00A50ECE" w:rsidP="00A50ECE">
      <w:r>
        <w:t>Ценообразование в фармацевтической отрасли – это сложный процесс, который учитывает затраты на исследования и разработку, производство, а также различные регуляторные ограничения. Фармацевтические компании должны также учитывать способность пациентов и систем здравоохранения оплачивать лечение, что может оказывать значительное влияни</w:t>
      </w:r>
      <w:r>
        <w:t>е на стратегии ценообразования.</w:t>
      </w:r>
    </w:p>
    <w:p w:rsidR="00A50ECE" w:rsidRDefault="00A50ECE" w:rsidP="00A50ECE">
      <w:r>
        <w:t>Продвижение и коммуникации в фармацевтике включают в себя не только рекламу и PR-кампании, но и образовательные программы для врачей, аптекарей и пациентов. Эффективное общение с медицинскими специалистами, включая предоставление научных данных о препаратах, играет ключевую роль в продвижении лекарственных средств. Взаимодействие с потребителями также важно, особенно в отношении обучения пациентов правильному использованию продуктов и информированию их о возможных побочны</w:t>
      </w:r>
      <w:r>
        <w:t>х эффектах и противопоказаниях.</w:t>
      </w:r>
    </w:p>
    <w:p w:rsidR="00A50ECE" w:rsidRDefault="00A50ECE" w:rsidP="00A50ECE">
      <w:r>
        <w:t>Важной частью стратегии является участие в мероприятиях, связанных с охраной здоровь</w:t>
      </w:r>
      <w:r>
        <w:t>я, таких как медицинские конфер</w:t>
      </w:r>
      <w:r>
        <w:t>енции, выставки и семинары. Также фармацевтические компании активно используют цифровые каналы, включая социальные сети и специализированные медицинские порталы, для взаимодействия с целевой аудиторией и распространени</w:t>
      </w:r>
      <w:r>
        <w:t>я информации о своих продуктах.</w:t>
      </w:r>
    </w:p>
    <w:p w:rsidR="00A50ECE" w:rsidRDefault="00A50ECE" w:rsidP="00A50ECE">
      <w:r>
        <w:t>В целом, маркетинг в фармацевтической отрасли требует глубокого понимания как медицинских, так и коммерческих аспектов, а также строгого соблюдения этических норм и законодательных требований. Это обеспечивает не только успех коммерческих стратегий, но и способствует улучшению здоровья и благополучия общества.</w:t>
      </w:r>
    </w:p>
    <w:p w:rsidR="00A50ECE" w:rsidRDefault="00A50ECE" w:rsidP="00A50ECE">
      <w:r>
        <w:t xml:space="preserve">Продолжая рассмотрение маркетинговых стратегий в фармацевтической отрасли, следует упомянуть о важности цифровых инноваций. С развитием технологий, в том числе искусственного интеллекта и машинного обучения, открываются новые возможности для персонализации медицинских продуктов и услуг. Это включает в себя разработку приложений для мониторинга </w:t>
      </w:r>
      <w:r>
        <w:lastRenderedPageBreak/>
        <w:t>состояния здоровья, персонализированную коммуникацию с пациентами и использование больших данных для улучшения эффектив</w:t>
      </w:r>
      <w:r>
        <w:t>ности клинических исследований.</w:t>
      </w:r>
    </w:p>
    <w:p w:rsidR="00A50ECE" w:rsidRDefault="00A50ECE" w:rsidP="00A50ECE">
      <w:r>
        <w:t>Управление отношениями с клиентами (CRM) также играет ключевую роль в фармацевтическом маркетинге. Эффективные CRM-системы помогают компаниям управлять взаимодействием с клиентами и пациентами, обеспечивая высокий уровень удовлетворенности и лояльности. Это включает в себя обработку запросов пациентов, предоставление информационной поддержки и управление обратной св</w:t>
      </w:r>
      <w:r>
        <w:t>язью.</w:t>
      </w:r>
    </w:p>
    <w:p w:rsidR="00A50ECE" w:rsidRDefault="00A50ECE" w:rsidP="00A50ECE">
      <w:r>
        <w:t>Корпоративная социальная ответственность (КСО) также занимает важное место в маркетинговой стратегии фармацевтических компаний. Программы КСО могут включать в себя инициативы по повышению доступности лекарственных средств, участие в глобальных здравоохранительных программах и усилия по снижению воздействия производственной деятельности на окружающую среду. Такие действия не только способствуют созданию положительного имиджа компании, но и оказывают реальное пол</w:t>
      </w:r>
      <w:r>
        <w:t>ожительное влияние на общество.</w:t>
      </w:r>
    </w:p>
    <w:p w:rsidR="00A50ECE" w:rsidRDefault="00A50ECE" w:rsidP="00A50ECE">
      <w:r>
        <w:t>В контексте глобализации, международный маркетинг занимает особое место в фармацевтической индустрии. Компании сталкиваются с необходимостью адаптировать свои маркетинговые стратегии к различным региональным особенностям, включая законодательные нормы, культурные предпочтения и экономические условия. Международные маркетинговые кампании требуют глубокого понимания местных рынков и способности гибко адапти</w:t>
      </w:r>
      <w:r>
        <w:t>роваться к меняющимся условиям.</w:t>
      </w:r>
    </w:p>
    <w:p w:rsidR="00A50ECE" w:rsidRPr="00A50ECE" w:rsidRDefault="00A50ECE" w:rsidP="00A50ECE">
      <w:r>
        <w:t>Таким образом, маркетинг в фармацевтической отрасли требует комплексного подхода, сочетающего в себе научные исследования, инновации, стратегическое планирование, этические нормы и ориентацию на потребности пациентов. Это направление постоянно развивается, отражая изменения в медицинских технологиях, законодательстве и потребительских предпочтениях.</w:t>
      </w:r>
      <w:bookmarkEnd w:id="0"/>
    </w:p>
    <w:sectPr w:rsidR="00A50ECE" w:rsidRPr="00A5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D"/>
    <w:rsid w:val="00323FCD"/>
    <w:rsid w:val="00A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C536"/>
  <w15:chartTrackingRefBased/>
  <w15:docId w15:val="{8BC966D3-7865-4848-BCB1-0C28778F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E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E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759</Words>
  <Characters>4331</Characters>
  <Application>Microsoft Office Word</Application>
  <DocSecurity>0</DocSecurity>
  <Lines>36</Lines>
  <Paragraphs>10</Paragraphs>
  <ScaleCrop>false</ScaleCrop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2023-12-10T03:31:00Z</dcterms:created>
  <dcterms:modified xsi:type="dcterms:W3CDTF">2023-12-10T03:33:00Z</dcterms:modified>
</cp:coreProperties>
</file>