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0F" w:rsidRDefault="0074503C" w:rsidP="0074503C">
      <w:pPr>
        <w:pStyle w:val="1"/>
        <w:jc w:val="center"/>
      </w:pPr>
      <w:r w:rsidRPr="0074503C">
        <w:t>Правовое регулирование авиации и космической деятельности</w:t>
      </w:r>
    </w:p>
    <w:p w:rsidR="0074503C" w:rsidRDefault="0074503C" w:rsidP="0074503C"/>
    <w:p w:rsidR="0074503C" w:rsidRDefault="0074503C" w:rsidP="0074503C">
      <w:bookmarkStart w:id="0" w:name="_GoBack"/>
      <w:r>
        <w:t>Правовое регулирование авиации и космической деятельности представляет собой важный компонент международного и национального права, охватывающий широкий спектр вопросов, связанных с полетами в атмосфере Земли и в космосе. Эти две области имеют свои уникальные особенности и требуют слаженного урегулирования, чтобы обеспечить безопасность, соблюдение правил и развитие современной авиац</w:t>
      </w:r>
      <w:r>
        <w:t>ионной и космической индустрии.</w:t>
      </w:r>
    </w:p>
    <w:p w:rsidR="0074503C" w:rsidRDefault="0074503C" w:rsidP="0074503C">
      <w:r>
        <w:t>В авиации ключевыми международными организациями, регулирующими эту область, являются Международная организация гражданской авиации (ИКАО) и Международная воздушная транспортная ассоциация (ИАТА). ИКАО разрабатывает международные стандарты и рекомендации по безопасности, навигации, защите окружающей среды и другим аспектам авиации. Ее действия регулируются Конвенцией об международной гражданской авиации. ИАТА, в свою очередь, представляет интересы авиакомпаний и работает над содействием развитию и координац</w:t>
      </w:r>
      <w:r>
        <w:t>ии международных авиаперевозок.</w:t>
      </w:r>
    </w:p>
    <w:p w:rsidR="0074503C" w:rsidRDefault="0074503C" w:rsidP="0074503C">
      <w:r>
        <w:t>Национальные законы и регулирования также играют важную роль в регулировании авиации. Каждое государство устанавливает свои правила для безопасности полетов, сертификации авиационных организаций и правил воздушного простран</w:t>
      </w:r>
      <w:r>
        <w:t>ства.</w:t>
      </w:r>
    </w:p>
    <w:p w:rsidR="0074503C" w:rsidRDefault="0074503C" w:rsidP="0074503C">
      <w:r>
        <w:t>В космической деятельности Международное космическое право имеет ключевое значение. Оно регулируется главным образом Соглашением о деятельности на Луне и других космических объектах (1967 года) и Космическим договором (1967 года). Эти международные документы определяют правовые аспекты использования космического пространства, включая спутники, космические аппарат</w:t>
      </w:r>
      <w:r>
        <w:t>ы и исследования других планет.</w:t>
      </w:r>
    </w:p>
    <w:p w:rsidR="0074503C" w:rsidRDefault="0074503C" w:rsidP="0074503C">
      <w:r>
        <w:t xml:space="preserve">Кроме того, существуют национальные космические агентства, такие как НАСА в США и </w:t>
      </w:r>
      <w:proofErr w:type="spellStart"/>
      <w:r>
        <w:t>Роскосмос</w:t>
      </w:r>
      <w:proofErr w:type="spellEnd"/>
      <w:r>
        <w:t xml:space="preserve"> в России, которые разрабатывают и осуществляют космические программы и проекты с соблюдением соответствующего </w:t>
      </w:r>
      <w:r>
        <w:t>национального законодательства.</w:t>
      </w:r>
    </w:p>
    <w:p w:rsidR="0074503C" w:rsidRDefault="0074503C" w:rsidP="0074503C">
      <w:r>
        <w:t>С развитием коммерческой космической индустрии стали возникать новые правовые вопросы, связанные с коммерческой эксплуатацией космических ресурсов, туризмом в космосе и многими другими аспектами. Эти вопросы требуют совершенствования и дополнения существующего правового регулирования.</w:t>
      </w:r>
    </w:p>
    <w:p w:rsidR="0074503C" w:rsidRDefault="0074503C" w:rsidP="0074503C">
      <w:r>
        <w:t>Дополнительно важным аспектом в правовом регулировании космической деятельности является вопрос о международной кооперации и сотрудничестве. В силу мировой природы космоса и его ресурсов, существует необходимость в разработке международных соглашений и договоров для регулирования деятельности государств в космосе. К примеру, Соглашение о спутниках навигации и о стратегических вооружениях в космосе имеют целью предотвращение гонки вооружений в космическом пространстве и обеспечение мира и стабильн</w:t>
      </w:r>
      <w:r>
        <w:t>ости.</w:t>
      </w:r>
    </w:p>
    <w:p w:rsidR="0074503C" w:rsidRDefault="0074503C" w:rsidP="0074503C">
      <w:r>
        <w:t>Еще одним актуальным аспектом является вопрос о космическом мусоре и защите околоземного пространства. С увеличением числа космических запусков и сателлитов, существует риск накопления космического мусора, который может представлять опасность для рабочих спутников и космических аппаратов. Международные соглашения и организации работают над разработкой мер по предотвращению создания космическ</w:t>
      </w:r>
      <w:r>
        <w:t>ого мусора и его нейтрализации.</w:t>
      </w:r>
    </w:p>
    <w:p w:rsidR="0074503C" w:rsidRDefault="0074503C" w:rsidP="0074503C">
      <w:r>
        <w:t xml:space="preserve">Также следует отметить, что с развитием коммерческой космической индустрии, вопросы о предпринимательстве в космосе и коммерческой эксплуатации космических ресурсов становятся все более актуальными. Это включает в себя возможности </w:t>
      </w:r>
      <w:proofErr w:type="spellStart"/>
      <w:r>
        <w:t>майнинга</w:t>
      </w:r>
      <w:proofErr w:type="spellEnd"/>
      <w:r>
        <w:t xml:space="preserve"> астероидов, коммерческий </w:t>
      </w:r>
      <w:r>
        <w:lastRenderedPageBreak/>
        <w:t>туризм в космосе и многие другие аспекты. Правовое регулирование этих новых видов деятельности также требует внимания и разработки соотве</w:t>
      </w:r>
      <w:r>
        <w:t>тствующих законов и стандартов.</w:t>
      </w:r>
    </w:p>
    <w:p w:rsidR="0074503C" w:rsidRDefault="0074503C" w:rsidP="0074503C">
      <w:r>
        <w:t>Итак, правовое регулирование авиации и космической деятельности остается важной областью права, которая постоянно развивается и адаптируется к новым вызовам и технологическим достижениям. Оно играет ключевую роль в обеспечении безопасности и устойчивости в авиации и космосе, а также способствует развитию этих отраслей и международному сотрудничеству в этих областях.</w:t>
      </w:r>
    </w:p>
    <w:p w:rsidR="0074503C" w:rsidRPr="0074503C" w:rsidRDefault="0074503C" w:rsidP="0074503C">
      <w:r>
        <w:t>В заключение, правовое регулирование авиации и космической деятельности является сложной и многоуровневой системой, включающей как международные, так и национальные аспекты. Эта область права продолжает развиваться, адаптируясь к новым технологиям и вызовам, связанным с авиацией и космосом, и остается важной для обеспечения безопасности и развития этих отраслей.</w:t>
      </w:r>
      <w:bookmarkEnd w:id="0"/>
    </w:p>
    <w:sectPr w:rsidR="0074503C" w:rsidRPr="0074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0F"/>
    <w:rsid w:val="001D270F"/>
    <w:rsid w:val="0074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3BCE"/>
  <w15:chartTrackingRefBased/>
  <w15:docId w15:val="{EB9502E9-8DAF-4765-909C-193EA29F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0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0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2023-12-21T18:29:00Z</dcterms:created>
  <dcterms:modified xsi:type="dcterms:W3CDTF">2023-12-21T18:30:00Z</dcterms:modified>
</cp:coreProperties>
</file>