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1D" w:rsidRDefault="000F7BA1" w:rsidP="000F7BA1">
      <w:pPr>
        <w:pStyle w:val="1"/>
        <w:jc w:val="center"/>
      </w:pPr>
      <w:r w:rsidRPr="000F7BA1">
        <w:t>Правовые аспекты виртуальных активов и цифровой экономики</w:t>
      </w:r>
    </w:p>
    <w:p w:rsidR="000F7BA1" w:rsidRDefault="000F7BA1" w:rsidP="000F7BA1"/>
    <w:p w:rsidR="000F7BA1" w:rsidRDefault="000F7BA1" w:rsidP="000F7BA1">
      <w:bookmarkStart w:id="0" w:name="_GoBack"/>
      <w:r>
        <w:t xml:space="preserve">Виртуальные активы и цифровая экономика сегодня играют все более важную роль в мировой экономике. Они представляют собой новый вид активов, такие как </w:t>
      </w:r>
      <w:proofErr w:type="spellStart"/>
      <w:r>
        <w:t>криптовалюты</w:t>
      </w:r>
      <w:proofErr w:type="spellEnd"/>
      <w:r>
        <w:t xml:space="preserve">, </w:t>
      </w:r>
      <w:proofErr w:type="spellStart"/>
      <w:r>
        <w:t>токены</w:t>
      </w:r>
      <w:proofErr w:type="spellEnd"/>
      <w:r>
        <w:t xml:space="preserve"> и цифровые средства обмена, а также новые формы бизнеса и транзакций, которые зависят от технологий </w:t>
      </w:r>
      <w:proofErr w:type="spellStart"/>
      <w:r>
        <w:t>блокчейн</w:t>
      </w:r>
      <w:proofErr w:type="spellEnd"/>
      <w:r>
        <w:t xml:space="preserve"> и распределенных реестров. Этот новый мир создает значительные правовые вызовы и вопросы, которые требуют внимательног</w:t>
      </w:r>
      <w:r>
        <w:t>о рассмотрения и регулирования.</w:t>
      </w:r>
    </w:p>
    <w:p w:rsidR="000F7BA1" w:rsidRDefault="000F7BA1" w:rsidP="000F7BA1">
      <w:r>
        <w:t xml:space="preserve">Один из важных аспектов в правовой сфере виртуальных активов - это вопросы их статуса и признания. Какие права и обязанности сопутствуют владению </w:t>
      </w:r>
      <w:proofErr w:type="spellStart"/>
      <w:r>
        <w:t>криптовалютой</w:t>
      </w:r>
      <w:proofErr w:type="spellEnd"/>
      <w:r>
        <w:t xml:space="preserve"> или </w:t>
      </w:r>
      <w:proofErr w:type="spellStart"/>
      <w:r>
        <w:t>токенами</w:t>
      </w:r>
      <w:proofErr w:type="spellEnd"/>
      <w:r>
        <w:t xml:space="preserve">? Многие страны разрабатывают свои собственные подходы к классификации и регулированию виртуальных активов, а также определяют </w:t>
      </w:r>
      <w:r>
        <w:t>налоговый статус их владельцев.</w:t>
      </w:r>
    </w:p>
    <w:p w:rsidR="000F7BA1" w:rsidRDefault="000F7BA1" w:rsidP="000F7BA1">
      <w:r>
        <w:t xml:space="preserve">Другой важный аспект - это обеспечение безопасности и защиты прав потребителей в цифровой экономике. С увеличением числа </w:t>
      </w:r>
      <w:proofErr w:type="spellStart"/>
      <w:r>
        <w:t>криптовалютных</w:t>
      </w:r>
      <w:proofErr w:type="spellEnd"/>
      <w:r>
        <w:t xml:space="preserve"> обменов и цифровых кошельков растут и риски хищений и мошенничества. В этом контексте важно разработать законы и нормы, которые обеспечат безопасность сделок с виртуальными активами и </w:t>
      </w:r>
      <w:r>
        <w:t>защиту интересов пользователей.</w:t>
      </w:r>
    </w:p>
    <w:p w:rsidR="000F7BA1" w:rsidRDefault="000F7BA1" w:rsidP="000F7BA1">
      <w:r>
        <w:t xml:space="preserve">Еще одним важным аспектом является легальное использование технологии </w:t>
      </w:r>
      <w:proofErr w:type="spellStart"/>
      <w:r>
        <w:t>блокчейн</w:t>
      </w:r>
      <w:proofErr w:type="spellEnd"/>
      <w:r>
        <w:t xml:space="preserve"> и распределенных реестров в различных отраслях. Эти технологии имеют потенциал улучшить эффективность и прозрачность бизнес-процессов, однако их применение также может вызывать вопросы о конфиденциальности данных, ответственности и соответствии законодательств</w:t>
      </w:r>
      <w:r>
        <w:t>у о защите данных.</w:t>
      </w:r>
    </w:p>
    <w:p w:rsidR="000F7BA1" w:rsidRDefault="000F7BA1" w:rsidP="000F7BA1">
      <w:r>
        <w:t>Еще одним важным аспектом является борьба с незаконной деятельностью в цифровой экономике, такой как отмывание денег, финансирование терроризма и другие преступные действия, которые могут использовать виртуальные активы для своих целей. Здесь требуется разработка строгих антикримина</w:t>
      </w:r>
      <w:r>
        <w:t>льных мер и механизмов надзора.</w:t>
      </w:r>
    </w:p>
    <w:p w:rsidR="000F7BA1" w:rsidRDefault="000F7BA1" w:rsidP="000F7BA1">
      <w:r>
        <w:t>Кроме того, цифровая экономика представляет собой международное явление, и важно разработать международные нормы и соглашения, которые обеспечат ее устойчивое развитие и международное сотрудничество в этой области.</w:t>
      </w:r>
    </w:p>
    <w:p w:rsidR="000F7BA1" w:rsidRDefault="000F7BA1" w:rsidP="000F7BA1">
      <w:r>
        <w:t xml:space="preserve">Дополнительно следует отметить, что вопросы налогообложения виртуальных активов являются одним из значимых аспектов правового регулирования в этой области. Страны и юрисдикции по-разному подходят к налогообложению </w:t>
      </w:r>
      <w:proofErr w:type="spellStart"/>
      <w:r>
        <w:t>криптовалют</w:t>
      </w:r>
      <w:proofErr w:type="spellEnd"/>
      <w:r>
        <w:t xml:space="preserve"> и других виртуальных активов, исследуя различные модели налогообложения прибыли, сделок и собственности виртуальных активов. Это создает сложности для пользователей и предприятий, осуществляющих операции с виртуальными активами в разных странах, и подчеркивает важность разработки международных стандарто</w:t>
      </w:r>
      <w:r>
        <w:t>в налогообложения в этой сфере.</w:t>
      </w:r>
    </w:p>
    <w:p w:rsidR="000F7BA1" w:rsidRDefault="000F7BA1" w:rsidP="000F7BA1">
      <w:r>
        <w:t>Также стоит обратить внимание на разработку и внедрение средств и механизмов идентификации пользователей и соблюдения антикоррупционных и антитеррористических мер в контексте использования виртуальных активов. Соблюдение законодательства о борьбе с отмыванием денег и финансированием терроризма в цифровой экономике является важным аспектом обеспечения безопаснос</w:t>
      </w:r>
      <w:r>
        <w:t>ти и законности в этой области.</w:t>
      </w:r>
    </w:p>
    <w:p w:rsidR="000F7BA1" w:rsidRDefault="000F7BA1" w:rsidP="000F7BA1">
      <w:r>
        <w:t>Следует также учитывать вопросы гражданской ответственности и защиты прав потребителей в контексте использования виртуальных активов. Как пользователи виртуальных активов могут защищать свои права в случае возникновения споров или проблем с проведением сделок? Как обеспечить доступность и качество услуг, связанных с виртуальными активами, в соответствии с принципами конкуренции и свободы выбора?</w:t>
      </w:r>
    </w:p>
    <w:p w:rsidR="000F7BA1" w:rsidRDefault="000F7BA1" w:rsidP="000F7BA1">
      <w:r>
        <w:lastRenderedPageBreak/>
        <w:t>В итоге, правовые аспекты виртуальных активов и цифровой экономики представляют собой сложную и быстро меняющуюся область права, которая требует гармонизации и разработки современных и адекватных норм и стандартов. Это также представляет собой вызов для законодателей, регуляторов и экономических актеров в адаптации к новой реальности цифровой экономики и обеспечении ее устойчивого и справедливого развития.</w:t>
      </w:r>
    </w:p>
    <w:p w:rsidR="000F7BA1" w:rsidRPr="000F7BA1" w:rsidRDefault="000F7BA1" w:rsidP="000F7BA1">
      <w:r>
        <w:t>В заключение, правовые аспекты виртуальных активов и цифровой экономики представляют собой сложную и быстро развивающуюся область права. Они требуют постоянного обновления и адаптации, чтобы обеспечить защиту интересов всех участников этой новой экономической парадигмы.</w:t>
      </w:r>
      <w:bookmarkEnd w:id="0"/>
    </w:p>
    <w:sectPr w:rsidR="000F7BA1" w:rsidRPr="000F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1D"/>
    <w:rsid w:val="000F7BA1"/>
    <w:rsid w:val="004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452E"/>
  <w15:chartTrackingRefBased/>
  <w15:docId w15:val="{31DFC1F7-2FFB-4269-B5B3-A83FE9F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B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7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2023-12-22T04:05:00Z</dcterms:created>
  <dcterms:modified xsi:type="dcterms:W3CDTF">2023-12-22T04:06:00Z</dcterms:modified>
</cp:coreProperties>
</file>